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5344606A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December </w:t>
            </w:r>
            <w:r w:rsidR="00B516CF">
              <w:rPr>
                <w:rFonts w:ascii="Arial"/>
                <w:sz w:val="18"/>
              </w:rPr>
              <w:t>1</w:t>
            </w:r>
            <w:r w:rsidR="0078004C">
              <w:rPr>
                <w:rFonts w:ascii="Arial"/>
                <w:sz w:val="18"/>
              </w:rPr>
              <w:t>7</w:t>
            </w:r>
            <w:r w:rsidR="00DA2B60">
              <w:rPr>
                <w:rFonts w:ascii="Arial"/>
                <w:sz w:val="18"/>
              </w:rPr>
              <w:t>, 202</w:t>
            </w:r>
            <w:r w:rsidR="00000DF0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1C9E304" w:rsidR="00F00E0C" w:rsidRDefault="0003570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4F42D17A" w:rsidR="00F00E0C" w:rsidRDefault="00073C92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 Justice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F27046">
              <w:rPr>
                <w:rFonts w:ascii="Arial"/>
                <w:sz w:val="18"/>
              </w:rPr>
              <w:t xml:space="preserve"> Dept </w:t>
            </w:r>
            <w:r>
              <w:rPr>
                <w:rFonts w:ascii="Arial"/>
                <w:sz w:val="18"/>
              </w:rPr>
              <w:t>A</w:t>
            </w:r>
            <w:r w:rsidR="000F37F2">
              <w:rPr>
                <w:rFonts w:ascii="Arial"/>
                <w:sz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5CE9C51" w:rsidR="00F00E0C" w:rsidRDefault="00073C92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Randal Soderquist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E014FD" w14:textId="448A6BC1" w:rsidR="001628B1" w:rsidRDefault="007C44DF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Brea Revier</w:t>
            </w:r>
          </w:p>
          <w:p w14:paraId="20C03F20" w14:textId="73D8D855" w:rsidR="00860BFD" w:rsidRPr="00FD5090" w:rsidRDefault="005D35E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5A30483" w14:textId="7B5C01A9" w:rsidR="00642588" w:rsidRDefault="003E1670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90533B">
              <w:rPr>
                <w:rFonts w:ascii="Arial" w:hAnsi="Arial" w:cs="Arial"/>
                <w:sz w:val="18"/>
              </w:rPr>
              <w:t>Ryan McCormick</w:t>
            </w:r>
          </w:p>
          <w:p w14:paraId="2F52D5C6" w14:textId="6FFDDE2D" w:rsidR="001628B1" w:rsidRPr="00FD5090" w:rsidRDefault="00642588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77FB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47000B">
              <w:rPr>
                <w:color w:val="231F20"/>
                <w:sz w:val="21"/>
                <w:highlight w:val="yellow"/>
              </w:rPr>
              <w:t>In</w:t>
            </w:r>
            <w:r w:rsidRPr="0047000B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47000B">
              <w:rPr>
                <w:color w:val="231F20"/>
                <w:sz w:val="21"/>
                <w:highlight w:val="yellow"/>
              </w:rPr>
              <w:t>Person</w:t>
            </w:r>
            <w:r w:rsidRPr="00F77FBB">
              <w:rPr>
                <w:color w:val="231F20"/>
                <w:spacing w:val="3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Virtual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Number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of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B411F40" w:rsidR="00F00E0C" w:rsidRPr="00F77FB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77FBB">
              <w:rPr>
                <w:rFonts w:ascii="Arial" w:hAnsi="Arial" w:cs="Arial"/>
                <w:sz w:val="18"/>
              </w:rPr>
              <w:t xml:space="preserve"> </w:t>
            </w:r>
            <w:r w:rsidR="00935657" w:rsidRPr="00F77FBB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77FB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47000B">
              <w:rPr>
                <w:color w:val="231F20"/>
                <w:sz w:val="21"/>
                <w:highlight w:val="yellow"/>
              </w:rPr>
              <w:t>In</w:t>
            </w:r>
            <w:r w:rsidRPr="0047000B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47000B">
              <w:rPr>
                <w:color w:val="231F20"/>
                <w:sz w:val="21"/>
                <w:highlight w:val="yellow"/>
              </w:rPr>
              <w:t>Person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Virtual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77FB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Custodial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77FB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47000B">
              <w:rPr>
                <w:color w:val="231F20"/>
                <w:sz w:val="21"/>
                <w:highlight w:val="yellow"/>
              </w:rPr>
              <w:t>OOC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2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58B43A9" w:rsidR="00D54894" w:rsidRPr="00F77FBB" w:rsidRDefault="00985EF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5BA8FFA1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</w:t>
            </w:r>
            <w:r w:rsidR="00985EF0" w:rsidRPr="00F77FBB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138F56E" w:rsidR="00D54894" w:rsidRPr="00F77FBB" w:rsidRDefault="00985EF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43A8A11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52031831" w:rsidR="00F00E0C" w:rsidRPr="00F77FBB" w:rsidRDefault="0047000B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Pretrial</w:t>
            </w:r>
            <w:r w:rsidR="0024242F" w:rsidRPr="00F77FBB">
              <w:rPr>
                <w:rFonts w:ascii="Arial"/>
                <w:sz w:val="18"/>
              </w:rPr>
              <w:t xml:space="preserve">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77FB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Attorney's</w:t>
            </w:r>
            <w:r w:rsidRPr="00F77FB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for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E2F4A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E2F4A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77FB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had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substantive,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confidential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meeting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77FB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each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before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E2F4A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prepared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handle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their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clients'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E2F4A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77FB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77FBB">
              <w:rPr>
                <w:b/>
                <w:bCs/>
                <w:color w:val="231F20"/>
                <w:sz w:val="21"/>
              </w:rPr>
              <w:t>How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prepared</w:t>
            </w:r>
            <w:r w:rsidRPr="00F77FB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did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the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Attorney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0154CCD2" w:rsidR="00A862BA" w:rsidRPr="00F77FBB" w:rsidRDefault="007C44DF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Brea</w:t>
            </w:r>
            <w:r w:rsidR="00081921" w:rsidRPr="00F77FBB">
              <w:rPr>
                <w:sz w:val="21"/>
              </w:rPr>
              <w:t xml:space="preserve"> appear</w:t>
            </w:r>
            <w:r w:rsidR="0032676E" w:rsidRPr="00F77FBB">
              <w:rPr>
                <w:sz w:val="21"/>
              </w:rPr>
              <w:t>ed to be</w:t>
            </w:r>
            <w:r w:rsidR="00081921" w:rsidRPr="00F77FBB">
              <w:rPr>
                <w:sz w:val="21"/>
              </w:rPr>
              <w:t xml:space="preserve"> prepared for </w:t>
            </w:r>
            <w:r w:rsidR="000F37F2" w:rsidRPr="00F77FBB">
              <w:rPr>
                <w:sz w:val="21"/>
              </w:rPr>
              <w:t>court</w:t>
            </w:r>
            <w:r w:rsidR="00A862BA" w:rsidRPr="00F77FBB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77AD02C4" w:rsidR="0008100F" w:rsidRPr="00EE5E9B" w:rsidRDefault="007C44DF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Brea</w:t>
            </w:r>
            <w:r w:rsidR="001628B1" w:rsidRPr="00EE5E9B">
              <w:rPr>
                <w:sz w:val="21"/>
              </w:rPr>
              <w:t xml:space="preserve"> appear</w:t>
            </w:r>
            <w:r w:rsidR="0032676E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EE2F4A">
              <w:rPr>
                <w:sz w:val="21"/>
              </w:rPr>
              <w:t>er</w:t>
            </w:r>
            <w:r w:rsidR="001628B1" w:rsidRPr="00EE5E9B">
              <w:rPr>
                <w:sz w:val="21"/>
              </w:rPr>
              <w:t xml:space="preserve"> case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1C2537C" w:rsidR="0008100F" w:rsidRPr="00EE5E9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EE5E9B">
              <w:rPr>
                <w:sz w:val="21"/>
              </w:rPr>
              <w:t>The attorney-client communication appeared to be good</w:t>
            </w:r>
            <w:r w:rsidR="009B6950" w:rsidRPr="00EE5E9B">
              <w:rPr>
                <w:sz w:val="21"/>
              </w:rPr>
              <w:t>.</w:t>
            </w:r>
            <w:r w:rsidR="0032676E">
              <w:rPr>
                <w:sz w:val="21"/>
              </w:rPr>
              <w:t xml:space="preserve">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77FB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98301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4738B7B4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98301D" w:rsidRPr="0098301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208EC85E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98301D" w:rsidRPr="0098301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2483481C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98301D" w:rsidRPr="0098301D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98301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98301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98301D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77FB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Overall</w:t>
            </w:r>
            <w:r w:rsidRPr="00F77FB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77FB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98301D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98301D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60BFD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60BFD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60BFD">
              <w:rPr>
                <w:b/>
                <w:color w:val="231F20"/>
                <w:spacing w:val="18"/>
                <w:sz w:val="21"/>
              </w:rPr>
              <w:t>:</w:t>
            </w:r>
          </w:p>
          <w:p w14:paraId="149BE584" w14:textId="277B1941" w:rsidR="000B217C" w:rsidRDefault="007C44DF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Brea</w:t>
            </w:r>
            <w:r w:rsidR="0032676E" w:rsidRPr="00860BFD">
              <w:rPr>
                <w:b w:val="0"/>
              </w:rPr>
              <w:t xml:space="preserve">’s </w:t>
            </w:r>
            <w:r w:rsidR="00B719FB">
              <w:rPr>
                <w:b w:val="0"/>
              </w:rPr>
              <w:t xml:space="preserve">client </w:t>
            </w:r>
            <w:r w:rsidR="00BD1BB1">
              <w:rPr>
                <w:b w:val="0"/>
              </w:rPr>
              <w:t>did not accept the settlement offer. The case was set for trial on 1/22/2025.</w:t>
            </w:r>
          </w:p>
          <w:p w14:paraId="794A5656" w14:textId="77777777" w:rsidR="00B87CAA" w:rsidRDefault="00B87CAA" w:rsidP="00642588">
            <w:pPr>
              <w:pStyle w:val="BodyText"/>
              <w:rPr>
                <w:b w:val="0"/>
              </w:rPr>
            </w:pPr>
          </w:p>
          <w:p w14:paraId="27CBD336" w14:textId="06EEDC0D" w:rsidR="00B87CAA" w:rsidRPr="00860BFD" w:rsidRDefault="00B87CAA" w:rsidP="00642588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64F0A15"/>
    <w:multiLevelType w:val="hybridMultilevel"/>
    <w:tmpl w:val="88FCCC76"/>
    <w:lvl w:ilvl="0" w:tplc="FD3ECFB2"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585502802">
    <w:abstractNumId w:val="0"/>
  </w:num>
  <w:num w:numId="3" w16cid:durableId="1534033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DF0"/>
    <w:rsid w:val="0001299B"/>
    <w:rsid w:val="00035705"/>
    <w:rsid w:val="000517E4"/>
    <w:rsid w:val="000541C3"/>
    <w:rsid w:val="00073C92"/>
    <w:rsid w:val="0008079A"/>
    <w:rsid w:val="0008098A"/>
    <w:rsid w:val="0008100F"/>
    <w:rsid w:val="00081921"/>
    <w:rsid w:val="000A22A2"/>
    <w:rsid w:val="000A4F2B"/>
    <w:rsid w:val="000B1FDF"/>
    <w:rsid w:val="000B217C"/>
    <w:rsid w:val="000B5DE7"/>
    <w:rsid w:val="000C771F"/>
    <w:rsid w:val="000E6014"/>
    <w:rsid w:val="000F37F2"/>
    <w:rsid w:val="001305EC"/>
    <w:rsid w:val="001628B1"/>
    <w:rsid w:val="00162F2C"/>
    <w:rsid w:val="00167EE2"/>
    <w:rsid w:val="00193033"/>
    <w:rsid w:val="001C68EE"/>
    <w:rsid w:val="0022184F"/>
    <w:rsid w:val="00222E03"/>
    <w:rsid w:val="00230146"/>
    <w:rsid w:val="0024242F"/>
    <w:rsid w:val="0025077E"/>
    <w:rsid w:val="002608B8"/>
    <w:rsid w:val="00260C1C"/>
    <w:rsid w:val="002731BE"/>
    <w:rsid w:val="0027597B"/>
    <w:rsid w:val="00291D3F"/>
    <w:rsid w:val="002F30D2"/>
    <w:rsid w:val="0032676E"/>
    <w:rsid w:val="00332AA5"/>
    <w:rsid w:val="00347651"/>
    <w:rsid w:val="003737E1"/>
    <w:rsid w:val="00382160"/>
    <w:rsid w:val="00390E5C"/>
    <w:rsid w:val="003A1A2F"/>
    <w:rsid w:val="003A61FE"/>
    <w:rsid w:val="003A6FBF"/>
    <w:rsid w:val="003B010C"/>
    <w:rsid w:val="003B4B6C"/>
    <w:rsid w:val="003B5049"/>
    <w:rsid w:val="003C4B64"/>
    <w:rsid w:val="003D3BCE"/>
    <w:rsid w:val="003E1670"/>
    <w:rsid w:val="00401FEC"/>
    <w:rsid w:val="00431078"/>
    <w:rsid w:val="00446CE9"/>
    <w:rsid w:val="0047000B"/>
    <w:rsid w:val="00481089"/>
    <w:rsid w:val="00496106"/>
    <w:rsid w:val="0049612C"/>
    <w:rsid w:val="00497025"/>
    <w:rsid w:val="004B241C"/>
    <w:rsid w:val="00513EB1"/>
    <w:rsid w:val="005147E4"/>
    <w:rsid w:val="005439B8"/>
    <w:rsid w:val="00552654"/>
    <w:rsid w:val="00566083"/>
    <w:rsid w:val="005779E1"/>
    <w:rsid w:val="005A394E"/>
    <w:rsid w:val="005D35E8"/>
    <w:rsid w:val="005E6DB7"/>
    <w:rsid w:val="005E7B10"/>
    <w:rsid w:val="00602BA9"/>
    <w:rsid w:val="006409A0"/>
    <w:rsid w:val="00641F31"/>
    <w:rsid w:val="00642588"/>
    <w:rsid w:val="0066578A"/>
    <w:rsid w:val="00667D65"/>
    <w:rsid w:val="00687CE1"/>
    <w:rsid w:val="00695340"/>
    <w:rsid w:val="006A23BE"/>
    <w:rsid w:val="006B2F02"/>
    <w:rsid w:val="006F7345"/>
    <w:rsid w:val="00723B2F"/>
    <w:rsid w:val="00731147"/>
    <w:rsid w:val="00743B27"/>
    <w:rsid w:val="00756444"/>
    <w:rsid w:val="00757EA4"/>
    <w:rsid w:val="0078004C"/>
    <w:rsid w:val="00792811"/>
    <w:rsid w:val="007B75CA"/>
    <w:rsid w:val="007C44DF"/>
    <w:rsid w:val="007F0B66"/>
    <w:rsid w:val="007F6CC1"/>
    <w:rsid w:val="008023C2"/>
    <w:rsid w:val="00813372"/>
    <w:rsid w:val="00816E0B"/>
    <w:rsid w:val="00821CFE"/>
    <w:rsid w:val="008524A4"/>
    <w:rsid w:val="00860BFD"/>
    <w:rsid w:val="00867B0F"/>
    <w:rsid w:val="0089169D"/>
    <w:rsid w:val="008B270D"/>
    <w:rsid w:val="0090533B"/>
    <w:rsid w:val="00917B22"/>
    <w:rsid w:val="00930EA9"/>
    <w:rsid w:val="00935657"/>
    <w:rsid w:val="009438E1"/>
    <w:rsid w:val="00947D18"/>
    <w:rsid w:val="009569DD"/>
    <w:rsid w:val="00961119"/>
    <w:rsid w:val="0098301D"/>
    <w:rsid w:val="00985EF0"/>
    <w:rsid w:val="009928D6"/>
    <w:rsid w:val="00995D7B"/>
    <w:rsid w:val="009A2756"/>
    <w:rsid w:val="009B6950"/>
    <w:rsid w:val="009C16EF"/>
    <w:rsid w:val="009C2542"/>
    <w:rsid w:val="009C4407"/>
    <w:rsid w:val="009C70ED"/>
    <w:rsid w:val="009D122A"/>
    <w:rsid w:val="00A12E33"/>
    <w:rsid w:val="00A246F7"/>
    <w:rsid w:val="00A54207"/>
    <w:rsid w:val="00A5471C"/>
    <w:rsid w:val="00A66DEF"/>
    <w:rsid w:val="00A73DAE"/>
    <w:rsid w:val="00A862BA"/>
    <w:rsid w:val="00A8637F"/>
    <w:rsid w:val="00A978E4"/>
    <w:rsid w:val="00AB19B5"/>
    <w:rsid w:val="00B3085F"/>
    <w:rsid w:val="00B40071"/>
    <w:rsid w:val="00B516CF"/>
    <w:rsid w:val="00B6197C"/>
    <w:rsid w:val="00B6420B"/>
    <w:rsid w:val="00B719FB"/>
    <w:rsid w:val="00B87CAA"/>
    <w:rsid w:val="00BA5474"/>
    <w:rsid w:val="00BD1BB1"/>
    <w:rsid w:val="00BD72D8"/>
    <w:rsid w:val="00C0222D"/>
    <w:rsid w:val="00C02402"/>
    <w:rsid w:val="00C0605A"/>
    <w:rsid w:val="00C06FEA"/>
    <w:rsid w:val="00C15DCE"/>
    <w:rsid w:val="00C2564B"/>
    <w:rsid w:val="00C73CBC"/>
    <w:rsid w:val="00C91E82"/>
    <w:rsid w:val="00C9265C"/>
    <w:rsid w:val="00CB1799"/>
    <w:rsid w:val="00CB3BA5"/>
    <w:rsid w:val="00CC14E0"/>
    <w:rsid w:val="00CC355B"/>
    <w:rsid w:val="00CC49C4"/>
    <w:rsid w:val="00CE5ACF"/>
    <w:rsid w:val="00D0636F"/>
    <w:rsid w:val="00D1032B"/>
    <w:rsid w:val="00D17299"/>
    <w:rsid w:val="00D54894"/>
    <w:rsid w:val="00D61402"/>
    <w:rsid w:val="00D66A0F"/>
    <w:rsid w:val="00D7404F"/>
    <w:rsid w:val="00D76747"/>
    <w:rsid w:val="00DA2B60"/>
    <w:rsid w:val="00DD5F67"/>
    <w:rsid w:val="00DE11BF"/>
    <w:rsid w:val="00E015DB"/>
    <w:rsid w:val="00E046A6"/>
    <w:rsid w:val="00E05C33"/>
    <w:rsid w:val="00E31535"/>
    <w:rsid w:val="00E57505"/>
    <w:rsid w:val="00E70664"/>
    <w:rsid w:val="00EB63A2"/>
    <w:rsid w:val="00EE01AA"/>
    <w:rsid w:val="00EE23DA"/>
    <w:rsid w:val="00EE2F4A"/>
    <w:rsid w:val="00EE5E9B"/>
    <w:rsid w:val="00EF0C8B"/>
    <w:rsid w:val="00EF4ADD"/>
    <w:rsid w:val="00F00E0C"/>
    <w:rsid w:val="00F24847"/>
    <w:rsid w:val="00F27046"/>
    <w:rsid w:val="00F33D21"/>
    <w:rsid w:val="00F36D7D"/>
    <w:rsid w:val="00F77FBB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8</cp:revision>
  <cp:lastPrinted>2025-01-08T18:10:00Z</cp:lastPrinted>
  <dcterms:created xsi:type="dcterms:W3CDTF">2025-01-22T13:33:00Z</dcterms:created>
  <dcterms:modified xsi:type="dcterms:W3CDTF">2025-01-22T13:42:00Z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