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BB52468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CF5213">
              <w:rPr>
                <w:rFonts w:ascii="Arial"/>
                <w:sz w:val="18"/>
              </w:rPr>
              <w:t>2</w:t>
            </w:r>
            <w:r w:rsidR="004B0E4B">
              <w:rPr>
                <w:rFonts w:ascii="Arial"/>
                <w:sz w:val="18"/>
              </w:rPr>
              <w:t>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7CBE77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BCE13CD" w:rsidR="00F00E0C" w:rsidRPr="003724CE" w:rsidRDefault="004B0E4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765DFD8" w:rsidR="001628B1" w:rsidRPr="003724CE" w:rsidRDefault="009B414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175CD22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4B0E4B">
              <w:rPr>
                <w:rFonts w:ascii="Arial" w:hAnsi="Arial" w:cs="Arial"/>
                <w:sz w:val="18"/>
              </w:rPr>
              <w:t>William Murphy</w:t>
            </w:r>
            <w:r w:rsidR="009B4140">
              <w:rPr>
                <w:rFonts w:ascii="Arial" w:hAnsi="Arial" w:cs="Arial"/>
                <w:sz w:val="18"/>
              </w:rPr>
              <w:t xml:space="preserve"> and Cheslea Mazza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AB4900">
              <w:rPr>
                <w:color w:val="231F20"/>
                <w:sz w:val="21"/>
                <w:highlight w:val="yellow"/>
              </w:rPr>
              <w:t>In</w:t>
            </w:r>
            <w:r w:rsidRPr="00AB490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AB4900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CCACB77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AB4900">
              <w:rPr>
                <w:color w:val="231F20"/>
                <w:sz w:val="21"/>
                <w:highlight w:val="yellow"/>
              </w:rPr>
              <w:t>In</w:t>
            </w:r>
            <w:r w:rsidRPr="00AB4900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AB4900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AB4900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6DE7B27" w:rsidR="00F00E0C" w:rsidRPr="004B0E4B" w:rsidRDefault="00AB4900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 and Sentencing hearings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4801F37" w:rsidR="00C9265C" w:rsidRPr="004B0E4B" w:rsidRDefault="009B414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03FE40D" w:rsidR="0008100F" w:rsidRPr="004B0E4B" w:rsidRDefault="009B414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E05535" w:rsidRPr="004B0E4B">
              <w:rPr>
                <w:sz w:val="21"/>
              </w:rPr>
              <w:t>s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CF1F2EC" w:rsidR="0008100F" w:rsidRPr="004B0E4B" w:rsidRDefault="009B414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</w:t>
            </w:r>
            <w:r w:rsidR="00E05535" w:rsidRPr="004B0E4B">
              <w:rPr>
                <w:sz w:val="21"/>
              </w:rPr>
              <w:t>s</w:t>
            </w:r>
            <w:r w:rsidR="001628B1" w:rsidRPr="004B0E4B">
              <w:rPr>
                <w:sz w:val="21"/>
              </w:rPr>
              <w:t xml:space="preserve">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5374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53744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537449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4B0E4B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537449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374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2AC2BA19" w:rsidR="004B0E4B" w:rsidRPr="00A90F3D" w:rsidRDefault="00986DDA" w:rsidP="00A90F3D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 xml:space="preserve">One of </w:t>
            </w:r>
            <w:r w:rsidR="009B4140">
              <w:rPr>
                <w:b w:val="0"/>
              </w:rPr>
              <w:t>Matt</w:t>
            </w:r>
            <w:r>
              <w:rPr>
                <w:b w:val="0"/>
              </w:rPr>
              <w:t xml:space="preserve">’s clients had an arraignment this morning. The client is in custody. The client pled guilty, pursuant to a Guilty Plea Agreement, to one count of Possession of a Controlled Substance, a category E felony. The agreement required the client to remain in custody until accepted into the Drug Court Diversion program. Because Matt did not receive the Substance Use Evaluation until after 5:00 p.m. on Friday (today is Monday), he was unable to file it with the court until this morning. </w:t>
            </w:r>
            <w:r w:rsidR="00A90F3D">
              <w:rPr>
                <w:b w:val="0"/>
              </w:rPr>
              <w:t>The State requested that the hearing on the Petition for Diversion be continued to give the State time to review the evaluation. The court continued the hearing to</w:t>
            </w: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544AB11B" w:rsidR="00F36D7D" w:rsidRDefault="00A90F3D" w:rsidP="00A90F3D">
      <w:pPr>
        <w:pStyle w:val="BodyText"/>
        <w:ind w:left="630"/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12/9/2024.</w:t>
      </w:r>
    </w:p>
    <w:p w14:paraId="54737DA8" w14:textId="18C3062F" w:rsidR="00A90F3D" w:rsidRPr="003724CE" w:rsidRDefault="00A90F3D" w:rsidP="00A90F3D">
      <w:pPr>
        <w:pStyle w:val="BodyText"/>
        <w:numPr>
          <w:ilvl w:val="0"/>
          <w:numId w:val="2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One of Matt’s clients had a Sentencing hearing today</w:t>
      </w:r>
      <w:r w:rsidR="00537449">
        <w:rPr>
          <w:b w:val="0"/>
          <w:bCs w:val="0"/>
          <w:color w:val="231F20"/>
          <w:spacing w:val="-2"/>
        </w:rPr>
        <w:t xml:space="preserve"> on one count of Battery Causing Substantial Bodily Harm</w:t>
      </w:r>
      <w:r>
        <w:rPr>
          <w:b w:val="0"/>
          <w:bCs w:val="0"/>
          <w:color w:val="231F20"/>
          <w:spacing w:val="-2"/>
        </w:rPr>
        <w:t xml:space="preserve">. </w:t>
      </w:r>
      <w:r w:rsidR="00537449">
        <w:rPr>
          <w:b w:val="0"/>
          <w:bCs w:val="0"/>
          <w:color w:val="231F20"/>
          <w:spacing w:val="-2"/>
        </w:rPr>
        <w:t xml:space="preserve">  </w:t>
      </w:r>
      <w:r>
        <w:rPr>
          <w:b w:val="0"/>
          <w:bCs w:val="0"/>
          <w:color w:val="231F20"/>
          <w:spacing w:val="-2"/>
        </w:rPr>
        <w:t xml:space="preserve">Matt made several (5) corrections to the Presentence Report and argued in support of the joint sentencing recommendation. The Court followed the joint sentencing recommendation and sentenced the client </w:t>
      </w:r>
      <w:r w:rsidR="00537449">
        <w:rPr>
          <w:b w:val="0"/>
          <w:bCs w:val="0"/>
          <w:color w:val="231F20"/>
          <w:spacing w:val="-2"/>
        </w:rPr>
        <w:t xml:space="preserve">to 12-30 months suspended for 24 months on conditions. The client had credit for 5 </w:t>
      </w:r>
      <w:proofErr w:type="spellStart"/>
      <w:r w:rsidR="00537449">
        <w:rPr>
          <w:b w:val="0"/>
          <w:bCs w:val="0"/>
          <w:color w:val="231F20"/>
          <w:spacing w:val="-2"/>
        </w:rPr>
        <w:t>days time</w:t>
      </w:r>
      <w:proofErr w:type="spellEnd"/>
      <w:r w:rsidR="00537449">
        <w:rPr>
          <w:b w:val="0"/>
          <w:bCs w:val="0"/>
          <w:color w:val="231F20"/>
          <w:spacing w:val="-2"/>
        </w:rPr>
        <w:t xml:space="preserve"> served. </w:t>
      </w:r>
    </w:p>
    <w:sectPr w:rsidR="00A90F3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0E4B"/>
    <w:rsid w:val="004B241C"/>
    <w:rsid w:val="004F2BC2"/>
    <w:rsid w:val="00537449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60691"/>
    <w:rsid w:val="00792811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86DDA"/>
    <w:rsid w:val="009928D6"/>
    <w:rsid w:val="009B4140"/>
    <w:rsid w:val="009B6950"/>
    <w:rsid w:val="009D122A"/>
    <w:rsid w:val="009D13B0"/>
    <w:rsid w:val="00A12E33"/>
    <w:rsid w:val="00A73DAE"/>
    <w:rsid w:val="00A8637F"/>
    <w:rsid w:val="00A90F3D"/>
    <w:rsid w:val="00A978E4"/>
    <w:rsid w:val="00AB19B5"/>
    <w:rsid w:val="00AB4900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CE2FD4"/>
    <w:rsid w:val="00CF50F4"/>
    <w:rsid w:val="00CF5213"/>
    <w:rsid w:val="00D17299"/>
    <w:rsid w:val="00D24525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2426"/>
    <w:rsid w:val="00EF4ADD"/>
    <w:rsid w:val="00F00E0C"/>
    <w:rsid w:val="00F14ADA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2025-01-19T07:26:00Z</dcterms:created>
  <dcterms:modified xsi:type="dcterms:W3CDTF">2025-01-19T22:58:00Z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