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B520781" w:rsidR="00F00E0C" w:rsidRDefault="003B010C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October</w:t>
            </w:r>
            <w:r w:rsidR="00602BA9">
              <w:rPr>
                <w:rFonts w:ascii="Arial"/>
                <w:sz w:val="18"/>
              </w:rPr>
              <w:t xml:space="preserve"> </w:t>
            </w:r>
            <w:r w:rsidR="00947D18">
              <w:rPr>
                <w:rFonts w:ascii="Arial"/>
                <w:sz w:val="18"/>
              </w:rPr>
              <w:t>2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E2D24D6" w:rsidR="00F00E0C" w:rsidRDefault="001628B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DFE6CBC" w:rsidR="00F00E0C" w:rsidRDefault="00CC14E0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We</w:t>
            </w:r>
            <w:r w:rsidR="00B6197C">
              <w:rPr>
                <w:rFonts w:ascii="Arial"/>
                <w:sz w:val="18"/>
              </w:rPr>
              <w:t>lls Justice</w:t>
            </w:r>
            <w:r w:rsidR="00DA2B60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B41D82D" w:rsidR="00F00E0C" w:rsidRDefault="00CC14E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Kenneth </w:t>
            </w:r>
            <w:r w:rsidR="00B6197C">
              <w:rPr>
                <w:rFonts w:ascii="Arial"/>
                <w:sz w:val="18"/>
              </w:rPr>
              <w:t>Calton</w:t>
            </w:r>
          </w:p>
        </w:tc>
      </w:tr>
      <w:tr w:rsidR="00F00E0C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930BC0D" w14:textId="19EE8F00" w:rsidR="00F00E0C" w:rsidRDefault="00B6197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Gunter</w:t>
            </w:r>
          </w:p>
          <w:p w14:paraId="20C03F20" w14:textId="03A83B40" w:rsidR="001628B1" w:rsidRDefault="001628B1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60EE4C84" w:rsidR="00F00E0C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6197C">
              <w:rPr>
                <w:rFonts w:ascii="Arial" w:hAnsi="Arial" w:cs="Arial"/>
                <w:sz w:val="18"/>
              </w:rPr>
              <w:t xml:space="preserve">Phillip </w:t>
            </w:r>
            <w:proofErr w:type="spellStart"/>
            <w:r w:rsidR="00B6197C">
              <w:rPr>
                <w:rFonts w:ascii="Arial" w:hAnsi="Arial" w:cs="Arial"/>
                <w:sz w:val="18"/>
              </w:rPr>
              <w:t>Carwane</w:t>
            </w:r>
            <w:proofErr w:type="spellEnd"/>
          </w:p>
          <w:p w14:paraId="2F52D5C6" w14:textId="56D67601" w:rsidR="001628B1" w:rsidRPr="00813372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Deputy City Attorney</w:t>
            </w:r>
          </w:p>
        </w:tc>
      </w:tr>
      <w:tr w:rsidR="00F00E0C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1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In</w:t>
            </w:r>
            <w:r w:rsidRPr="00E015DB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E015DB">
              <w:rPr>
                <w:color w:val="231F20"/>
                <w:sz w:val="21"/>
                <w:highlight w:val="yellow"/>
              </w:rPr>
              <w:t>Person</w:t>
            </w:r>
            <w:r>
              <w:rPr>
                <w:color w:val="231F20"/>
                <w:spacing w:val="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/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Virtual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/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>
              <w:rPr>
                <w:color w:val="231F20"/>
                <w:sz w:val="21"/>
              </w:rPr>
              <w:t>Number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4B687FC" w:rsidR="00F00E0C" w:rsidRPr="00813372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B6197C">
              <w:rPr>
                <w:rFonts w:ascii="Arial" w:hAnsi="Arial" w:cs="Arial"/>
                <w:sz w:val="18"/>
              </w:rPr>
              <w:t>8</w:t>
            </w:r>
          </w:p>
        </w:tc>
      </w:tr>
      <w:tr w:rsidR="00F00E0C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Defendants</w:t>
            </w:r>
            <w:r>
              <w:rPr>
                <w:color w:val="231F20"/>
                <w:spacing w:val="11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1628B1">
              <w:rPr>
                <w:color w:val="231F20"/>
                <w:sz w:val="21"/>
                <w:highlight w:val="yellow"/>
              </w:rPr>
              <w:t>In</w:t>
            </w:r>
            <w:r w:rsidRPr="001628B1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1628B1">
              <w:rPr>
                <w:color w:val="231F20"/>
                <w:sz w:val="21"/>
                <w:highlight w:val="yellow"/>
              </w:rPr>
              <w:t>Person</w:t>
            </w:r>
            <w:r w:rsidRPr="00867B0F">
              <w:rPr>
                <w:color w:val="231F20"/>
                <w:spacing w:val="54"/>
                <w:sz w:val="21"/>
              </w:rPr>
              <w:t xml:space="preserve"> </w:t>
            </w:r>
            <w:r w:rsidRPr="00867B0F">
              <w:rPr>
                <w:color w:val="231F20"/>
                <w:sz w:val="21"/>
              </w:rPr>
              <w:t>/</w:t>
            </w:r>
            <w:r w:rsidRPr="00867B0F">
              <w:rPr>
                <w:color w:val="231F20"/>
                <w:spacing w:val="54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  <w:highlight w:val="yellow"/>
              </w:rPr>
              <w:t>Virtual</w:t>
            </w:r>
            <w:r w:rsidRPr="00867B0F">
              <w:rPr>
                <w:color w:val="231F20"/>
                <w:spacing w:val="54"/>
                <w:sz w:val="21"/>
              </w:rPr>
              <w:t xml:space="preserve"> </w:t>
            </w:r>
            <w:r w:rsidRPr="00867B0F">
              <w:rPr>
                <w:color w:val="231F20"/>
                <w:sz w:val="21"/>
              </w:rPr>
              <w:t>/</w:t>
            </w:r>
            <w:r w:rsidRPr="00867B0F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867B0F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>
              <w:rPr>
                <w:color w:val="231F20"/>
                <w:sz w:val="21"/>
              </w:rPr>
              <w:t>Custodial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867B0F">
              <w:rPr>
                <w:color w:val="231F20"/>
                <w:sz w:val="21"/>
              </w:rPr>
              <w:t>IC</w:t>
            </w:r>
            <w:r w:rsidRPr="00867B0F">
              <w:rPr>
                <w:color w:val="231F20"/>
                <w:spacing w:val="51"/>
                <w:sz w:val="21"/>
              </w:rPr>
              <w:t xml:space="preserve"> </w:t>
            </w:r>
            <w:r w:rsidRPr="00867B0F">
              <w:rPr>
                <w:color w:val="231F20"/>
                <w:sz w:val="21"/>
              </w:rPr>
              <w:t>/</w:t>
            </w:r>
            <w:r w:rsidRPr="00867B0F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OOC</w:t>
            </w:r>
            <w:r w:rsidRPr="00867B0F">
              <w:rPr>
                <w:color w:val="231F20"/>
                <w:spacing w:val="51"/>
                <w:sz w:val="21"/>
              </w:rPr>
              <w:t xml:space="preserve"> </w:t>
            </w:r>
            <w:r w:rsidRPr="00867B0F">
              <w:rPr>
                <w:color w:val="231F20"/>
                <w:sz w:val="21"/>
              </w:rPr>
              <w:t>/</w:t>
            </w:r>
            <w:r w:rsidRPr="00867B0F">
              <w:rPr>
                <w:color w:val="231F20"/>
                <w:spacing w:val="52"/>
                <w:sz w:val="21"/>
              </w:rPr>
              <w:t xml:space="preserve"> </w:t>
            </w:r>
            <w:r w:rsidRPr="00B6197C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F00E0C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Default="003B010C">
            <w:pPr>
              <w:pStyle w:val="TableParagraph"/>
              <w:spacing w:line="24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Hearing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21F374B8" w:rsidR="00F00E0C" w:rsidRDefault="00A8637F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Pretrial Conferences.</w:t>
            </w:r>
          </w:p>
        </w:tc>
      </w:tr>
      <w:tr w:rsidR="00F00E0C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Attorney's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Default="003B010C">
            <w:pPr>
              <w:pStyle w:val="TableParagraph"/>
              <w:spacing w:line="25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substantive,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confidential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meeting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each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before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602BA9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1628B1">
              <w:rPr>
                <w:color w:val="231F20"/>
                <w:sz w:val="21"/>
                <w:highlight w:val="yellow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prepared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handle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their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clients'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602BA9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015DB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1628B1">
              <w:rPr>
                <w:color w:val="231F20"/>
                <w:sz w:val="21"/>
                <w:highlight w:val="yellow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How</w:t>
            </w:r>
            <w:r w:rsidRPr="0008100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prepared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did</w:t>
            </w:r>
            <w:r w:rsidRPr="0008100F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2A60ED03" w14:textId="16219BD6" w:rsidR="001628B1" w:rsidRDefault="009438E1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1628B1">
              <w:rPr>
                <w:sz w:val="21"/>
              </w:rPr>
              <w:t xml:space="preserve"> appeared to be prepared for </w:t>
            </w:r>
            <w:r>
              <w:rPr>
                <w:sz w:val="21"/>
              </w:rPr>
              <w:t>7</w:t>
            </w:r>
            <w:r w:rsidR="001628B1">
              <w:rPr>
                <w:sz w:val="21"/>
              </w:rPr>
              <w:t xml:space="preserve"> of his </w:t>
            </w:r>
            <w:r>
              <w:rPr>
                <w:sz w:val="21"/>
              </w:rPr>
              <w:t>8</w:t>
            </w:r>
            <w:r w:rsidR="001628B1">
              <w:rPr>
                <w:sz w:val="21"/>
              </w:rPr>
              <w:t xml:space="preserve"> cases today. </w:t>
            </w:r>
          </w:p>
          <w:p w14:paraId="6FD014C6" w14:textId="2BFFCAFE" w:rsidR="00C9265C" w:rsidRDefault="001628B1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 xml:space="preserve">The </w:t>
            </w:r>
            <w:r w:rsidR="009438E1">
              <w:rPr>
                <w:sz w:val="21"/>
              </w:rPr>
              <w:t>8th</w:t>
            </w:r>
            <w:r>
              <w:rPr>
                <w:sz w:val="21"/>
              </w:rPr>
              <w:t xml:space="preserve"> case involved a client who had not returned phone calls or scheduled an appointment with his public defender. That c</w:t>
            </w:r>
            <w:r w:rsidR="009438E1">
              <w:rPr>
                <w:sz w:val="21"/>
              </w:rPr>
              <w:t xml:space="preserve">lient had failed to appear for his previous court date and failed to appear again today. Despite Thomas’ request for a continuance and Order to Show Cause, the court issued a bench warrant for the client’s arrest. </w:t>
            </w:r>
          </w:p>
        </w:tc>
      </w:tr>
      <w:tr w:rsidR="00F00E0C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How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08100F">
              <w:rPr>
                <w:b/>
                <w:bCs/>
                <w:color w:val="231F20"/>
                <w:sz w:val="21"/>
              </w:rPr>
              <w:t>knowledgeable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was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about</w:t>
            </w:r>
            <w:r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their</w:t>
            </w:r>
            <w:r w:rsidRPr="0008100F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50AAB05" w:rsidR="0008100F" w:rsidRDefault="009438E1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1628B1">
              <w:rPr>
                <w:sz w:val="21"/>
              </w:rPr>
              <w:t xml:space="preserve"> appeared to know his cases except that he had been unable to have a substantive meeting with one client who had not returned phone calls or scheduled a meeting with the public defender’s office</w:t>
            </w:r>
            <w:r>
              <w:rPr>
                <w:sz w:val="21"/>
              </w:rPr>
              <w:t xml:space="preserve"> and failed to appear for the court hearin</w:t>
            </w:r>
            <w:r w:rsidR="003B5049">
              <w:rPr>
                <w:sz w:val="21"/>
              </w:rPr>
              <w:t>g</w:t>
            </w:r>
            <w:r w:rsidR="001628B1">
              <w:rPr>
                <w:sz w:val="21"/>
              </w:rPr>
              <w:t xml:space="preserve">. </w:t>
            </w:r>
          </w:p>
        </w:tc>
      </w:tr>
      <w:tr w:rsidR="00F00E0C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08100F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08100F">
              <w:rPr>
                <w:b/>
                <w:bCs/>
                <w:color w:val="231F20"/>
                <w:sz w:val="21"/>
              </w:rPr>
              <w:t>The</w:t>
            </w:r>
            <w:r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Attorney's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courtroom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advocacy</w:t>
            </w:r>
            <w:r w:rsidRPr="0008100F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z w:val="21"/>
              </w:rPr>
              <w:t>skills</w:t>
            </w:r>
            <w:r w:rsidRPr="0008100F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08100F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1B3C59F0" w:rsidR="0008100F" w:rsidRDefault="009438E1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1628B1">
              <w:rPr>
                <w:sz w:val="21"/>
              </w:rPr>
              <w:t xml:space="preserve"> did a good job advocating for his clients during the court hearings.</w:t>
            </w:r>
          </w:p>
        </w:tc>
      </w:tr>
      <w:tr w:rsidR="00F00E0C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08100F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>
              <w:rPr>
                <w:b/>
                <w:bCs/>
                <w:color w:val="231F20"/>
                <w:sz w:val="21"/>
              </w:rPr>
              <w:t>H</w:t>
            </w:r>
            <w:r w:rsidR="003B010C" w:rsidRPr="0008100F">
              <w:rPr>
                <w:b/>
                <w:bCs/>
                <w:color w:val="231F20"/>
                <w:sz w:val="21"/>
              </w:rPr>
              <w:t>ow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was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the</w:t>
            </w:r>
            <w:r w:rsidR="003B010C" w:rsidRPr="0008100F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08100F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08100F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76A01F84" w:rsidR="0008100F" w:rsidRDefault="001628B1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The attorney-client communication appeared to be good, although one client had not met with the public defender prior to today’s court hearing.</w:t>
            </w:r>
          </w:p>
        </w:tc>
      </w:tr>
      <w:tr w:rsidR="00F00E0C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Case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Stage-Specific</w:t>
            </w:r>
            <w:r>
              <w:rPr>
                <w:b/>
                <w:color w:val="231F20"/>
                <w:spacing w:val="14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argue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pretrial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release/OR,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reasonable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B6197C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counsel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each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refrain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waiving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trial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rights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until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completed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investigation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9438E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counseled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refrain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from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waiving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rights</w:t>
            </w:r>
            <w:r>
              <w:rPr>
                <w:color w:val="231F20"/>
                <w:spacing w:val="3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9438E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adequately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advise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clients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of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consequences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accepting</w:t>
            </w:r>
            <w:r>
              <w:rPr>
                <w:color w:val="231F20"/>
                <w:spacing w:val="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plea</w:t>
            </w:r>
            <w:r>
              <w:rPr>
                <w:color w:val="231F20"/>
                <w:spacing w:val="6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going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trial,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including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collateral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438E1">
              <w:rPr>
                <w:color w:val="231F20"/>
                <w:sz w:val="21"/>
                <w:highlight w:val="yellow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present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mitigating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evidence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and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provide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argument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address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Presentence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Investigation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Report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(PSI)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Psychosexual</w:t>
            </w:r>
            <w:r>
              <w:rPr>
                <w:color w:val="231F20"/>
                <w:spacing w:val="1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Evaluation/Risk</w:t>
            </w:r>
            <w:r>
              <w:rPr>
                <w:color w:val="231F20"/>
                <w:spacing w:val="14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Assessment</w:t>
            </w:r>
            <w:r>
              <w:rPr>
                <w:color w:val="231F20"/>
                <w:spacing w:val="14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Default="003B010C">
            <w:pPr>
              <w:pStyle w:val="TableParagraph"/>
              <w:spacing w:before="8"/>
              <w:rPr>
                <w:sz w:val="21"/>
              </w:rPr>
            </w:pPr>
            <w:r>
              <w:rPr>
                <w:color w:val="231F20"/>
                <w:sz w:val="21"/>
              </w:rPr>
              <w:t>Did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court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require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defendant(s)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reimburse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entity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for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B6197C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6197C">
              <w:rPr>
                <w:color w:val="231F20"/>
                <w:sz w:val="21"/>
              </w:rPr>
              <w:t>Yes</w:t>
            </w:r>
            <w:r w:rsidRPr="00B6197C">
              <w:rPr>
                <w:color w:val="231F20"/>
                <w:spacing w:val="50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9438E1">
              <w:rPr>
                <w:color w:val="231F20"/>
                <w:sz w:val="21"/>
                <w:highlight w:val="yellow"/>
              </w:rPr>
              <w:t>No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z w:val="21"/>
              </w:rPr>
              <w:t>/</w:t>
            </w:r>
            <w:r w:rsidRPr="00B6197C">
              <w:rPr>
                <w:color w:val="231F20"/>
                <w:spacing w:val="51"/>
                <w:sz w:val="21"/>
              </w:rPr>
              <w:t xml:space="preserve"> </w:t>
            </w:r>
            <w:r w:rsidRPr="00B6197C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Overall</w:t>
            </w:r>
            <w:r>
              <w:rPr>
                <w:b/>
                <w:color w:val="231F20"/>
                <w:spacing w:val="6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Default="003B010C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Does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have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sustainable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602BA9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1628B1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Default="003B010C">
            <w:pPr>
              <w:pStyle w:val="TableParagraph"/>
              <w:spacing w:line="255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Overall,</w:t>
            </w:r>
            <w:r>
              <w:rPr>
                <w:color w:val="231F20"/>
                <w:spacing w:val="7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does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the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Attorney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appear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to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be</w:t>
            </w:r>
            <w:r>
              <w:rPr>
                <w:color w:val="231F20"/>
                <w:spacing w:val="10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providing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effective</w:t>
            </w:r>
            <w:r>
              <w:rPr>
                <w:color w:val="231F20"/>
                <w:spacing w:val="9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representation</w:t>
            </w:r>
            <w:r>
              <w:rPr>
                <w:color w:val="231F20"/>
                <w:spacing w:val="8"/>
                <w:sz w:val="21"/>
              </w:rPr>
              <w:t xml:space="preserve"> </w:t>
            </w:r>
            <w:r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their</w:t>
            </w:r>
            <w:r>
              <w:rPr>
                <w:color w:val="231F20"/>
                <w:spacing w:val="5"/>
                <w:sz w:val="21"/>
              </w:rPr>
              <w:t xml:space="preserve"> </w:t>
            </w:r>
            <w:r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602BA9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628B1">
              <w:rPr>
                <w:color w:val="231F20"/>
                <w:sz w:val="21"/>
                <w:highlight w:val="yellow"/>
              </w:rPr>
              <w:t>Yes</w:t>
            </w:r>
            <w:r w:rsidRPr="00602BA9">
              <w:rPr>
                <w:color w:val="231F20"/>
                <w:spacing w:val="50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No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z w:val="21"/>
              </w:rPr>
              <w:t>/</w:t>
            </w:r>
            <w:r w:rsidRPr="00602BA9">
              <w:rPr>
                <w:color w:val="231F20"/>
                <w:spacing w:val="51"/>
                <w:sz w:val="21"/>
              </w:rPr>
              <w:t xml:space="preserve"> </w:t>
            </w:r>
            <w:r w:rsidRPr="00602BA9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>
              <w:rPr>
                <w:b/>
                <w:color w:val="231F20"/>
                <w:sz w:val="21"/>
              </w:rPr>
              <w:t>Remarks/Recommendations/Notes</w:t>
            </w:r>
            <w:r>
              <w:rPr>
                <w:b/>
                <w:color w:val="231F20"/>
                <w:spacing w:val="18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(</w:t>
            </w:r>
            <w:proofErr w:type="gramStart"/>
            <w:r>
              <w:rPr>
                <w:b/>
                <w:color w:val="231F20"/>
                <w:sz w:val="21"/>
              </w:rPr>
              <w:t>continue</w:t>
            </w:r>
            <w:r>
              <w:rPr>
                <w:b/>
                <w:color w:val="231F20"/>
                <w:spacing w:val="16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on</w:t>
            </w:r>
            <w:proofErr w:type="gramEnd"/>
            <w:r>
              <w:rPr>
                <w:b/>
                <w:color w:val="231F20"/>
                <w:spacing w:val="18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2DD4E10B" w14:textId="77777777" w:rsidR="007B75CA" w:rsidRDefault="009438E1" w:rsidP="00A8637F">
            <w:pPr>
              <w:pStyle w:val="TableParagraph"/>
              <w:numPr>
                <w:ilvl w:val="0"/>
                <w:numId w:val="1"/>
              </w:numPr>
              <w:spacing w:line="250" w:lineRule="exact"/>
              <w:rPr>
                <w:bCs/>
                <w:sz w:val="21"/>
              </w:rPr>
            </w:pPr>
            <w:r>
              <w:rPr>
                <w:bCs/>
                <w:sz w:val="21"/>
              </w:rPr>
              <w:t>One of</w:t>
            </w:r>
            <w:r w:rsidR="001628B1">
              <w:rPr>
                <w:bCs/>
                <w:sz w:val="21"/>
              </w:rPr>
              <w:t xml:space="preserve"> </w:t>
            </w:r>
            <w:r>
              <w:rPr>
                <w:bCs/>
                <w:sz w:val="21"/>
              </w:rPr>
              <w:t>Thomas</w:t>
            </w:r>
            <w:r w:rsidR="001628B1">
              <w:rPr>
                <w:bCs/>
                <w:sz w:val="21"/>
              </w:rPr>
              <w:t xml:space="preserve">’s cases today resulted in deferred </w:t>
            </w:r>
            <w:r>
              <w:rPr>
                <w:bCs/>
                <w:sz w:val="21"/>
              </w:rPr>
              <w:t xml:space="preserve">prosecution </w:t>
            </w:r>
            <w:r w:rsidR="001628B1">
              <w:rPr>
                <w:bCs/>
                <w:sz w:val="21"/>
              </w:rPr>
              <w:t>agreement</w:t>
            </w:r>
            <w:r>
              <w:rPr>
                <w:bCs/>
                <w:sz w:val="21"/>
              </w:rPr>
              <w:t xml:space="preserve"> for 12 months with the conditions that the client pay $368 in restitution and violate no laws. </w:t>
            </w:r>
          </w:p>
          <w:p w14:paraId="27CBD336" w14:textId="63950C9F" w:rsidR="009438E1" w:rsidRPr="007B75CA" w:rsidRDefault="009438E1" w:rsidP="00A8637F">
            <w:pPr>
              <w:pStyle w:val="TableParagraph"/>
              <w:numPr>
                <w:ilvl w:val="0"/>
                <w:numId w:val="1"/>
              </w:numPr>
              <w:spacing w:line="250" w:lineRule="exact"/>
              <w:rPr>
                <w:bCs/>
                <w:sz w:val="21"/>
              </w:rPr>
            </w:pPr>
            <w:r>
              <w:rPr>
                <w:bCs/>
                <w:sz w:val="21"/>
              </w:rPr>
              <w:t>Two of Thomas’ clients had their cases set for trial. Both clients waived their right to a speedy trial. One trial was scheduled for December 18, 2024, and the other was set for March 5, 2025 (at the client’s request</w:t>
            </w:r>
            <w:r w:rsidR="00695340">
              <w:rPr>
                <w:bCs/>
                <w:sz w:val="21"/>
              </w:rPr>
              <w:t>).</w:t>
            </w:r>
          </w:p>
        </w:tc>
      </w:tr>
    </w:tbl>
    <w:p w14:paraId="2FBDA6D0" w14:textId="77777777" w:rsidR="00F00E0C" w:rsidRDefault="00F00E0C">
      <w:pPr>
        <w:spacing w:line="250" w:lineRule="exact"/>
        <w:rPr>
          <w:sz w:val="21"/>
        </w:rPr>
        <w:sectPr w:rsidR="00F00E0C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Default="003B010C">
      <w:pPr>
        <w:pStyle w:val="BodyText"/>
        <w:rPr>
          <w:color w:val="231F20"/>
          <w:spacing w:val="-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231F20"/>
        </w:rPr>
        <w:t>Remarks/Recommendations/Notes,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2"/>
        </w:rPr>
        <w:t>continued:</w:t>
      </w:r>
    </w:p>
    <w:p w14:paraId="761A34E2" w14:textId="17BC790D" w:rsidR="00E015DB" w:rsidRDefault="009569DD" w:rsidP="00E015DB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 w:rsidRPr="009569DD">
        <w:rPr>
          <w:b w:val="0"/>
          <w:bCs w:val="0"/>
          <w:color w:val="231F20"/>
          <w:spacing w:val="-2"/>
        </w:rPr>
        <w:t xml:space="preserve">One of </w:t>
      </w:r>
      <w:r w:rsidR="009438E1">
        <w:rPr>
          <w:b w:val="0"/>
          <w:bCs w:val="0"/>
          <w:color w:val="231F20"/>
          <w:spacing w:val="-2"/>
        </w:rPr>
        <w:t>Thomas</w:t>
      </w:r>
      <w:r w:rsidRPr="009569DD">
        <w:rPr>
          <w:b w:val="0"/>
          <w:bCs w:val="0"/>
          <w:color w:val="231F20"/>
          <w:spacing w:val="-2"/>
        </w:rPr>
        <w:t xml:space="preserve">’s cases involved a client who had not responded </w:t>
      </w:r>
      <w:r w:rsidR="00695340">
        <w:rPr>
          <w:b w:val="0"/>
          <w:bCs w:val="0"/>
          <w:color w:val="231F20"/>
          <w:spacing w:val="-2"/>
        </w:rPr>
        <w:t xml:space="preserve">to </w:t>
      </w:r>
      <w:r w:rsidRPr="009569DD">
        <w:rPr>
          <w:b w:val="0"/>
          <w:bCs w:val="0"/>
          <w:color w:val="231F20"/>
          <w:spacing w:val="-2"/>
        </w:rPr>
        <w:t>phone calls</w:t>
      </w:r>
      <w:r w:rsidR="00695340">
        <w:rPr>
          <w:b w:val="0"/>
          <w:bCs w:val="0"/>
          <w:color w:val="231F20"/>
          <w:spacing w:val="-2"/>
        </w:rPr>
        <w:t>, email, and letter</w:t>
      </w:r>
      <w:r w:rsidRPr="009569DD">
        <w:rPr>
          <w:b w:val="0"/>
          <w:bCs w:val="0"/>
          <w:color w:val="231F20"/>
          <w:spacing w:val="-2"/>
        </w:rPr>
        <w:t xml:space="preserve"> from the public defender’s office to schedule a phone or office appointment to discuss the case. That client</w:t>
      </w:r>
      <w:r w:rsidR="00695340">
        <w:rPr>
          <w:b w:val="0"/>
          <w:bCs w:val="0"/>
          <w:color w:val="231F20"/>
          <w:spacing w:val="-2"/>
        </w:rPr>
        <w:t xml:space="preserve"> failed to appear at today</w:t>
      </w:r>
      <w:r w:rsidRPr="009569DD">
        <w:rPr>
          <w:b w:val="0"/>
          <w:bCs w:val="0"/>
          <w:color w:val="231F20"/>
          <w:spacing w:val="-2"/>
        </w:rPr>
        <w:t xml:space="preserve">’s </w:t>
      </w:r>
      <w:r w:rsidR="00695340">
        <w:rPr>
          <w:b w:val="0"/>
          <w:bCs w:val="0"/>
          <w:color w:val="231F20"/>
          <w:spacing w:val="-2"/>
        </w:rPr>
        <w:t xml:space="preserve">hearing and failed to appear at the previous hearing. The court issued a bench warrant for the client’s arrest. </w:t>
      </w:r>
    </w:p>
    <w:p w14:paraId="40D46BE9" w14:textId="3C2D058D" w:rsidR="00167EE2" w:rsidRDefault="009569DD" w:rsidP="00167EE2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One of </w:t>
      </w:r>
      <w:r w:rsidR="009438E1">
        <w:rPr>
          <w:b w:val="0"/>
          <w:bCs w:val="0"/>
          <w:color w:val="231F20"/>
          <w:spacing w:val="-2"/>
        </w:rPr>
        <w:t>Thomas</w:t>
      </w:r>
      <w:r>
        <w:rPr>
          <w:b w:val="0"/>
          <w:bCs w:val="0"/>
          <w:color w:val="231F20"/>
          <w:spacing w:val="-2"/>
        </w:rPr>
        <w:t xml:space="preserve">’s cases involved a </w:t>
      </w:r>
      <w:r w:rsidR="00167EE2">
        <w:rPr>
          <w:b w:val="0"/>
          <w:bCs w:val="0"/>
          <w:color w:val="231F20"/>
          <w:spacing w:val="-2"/>
        </w:rPr>
        <w:t xml:space="preserve">client who plead guilty, pursuant to negotiations, to one misdemeanor count of Cruelty to Animal. The remaining 4 counts were dismissed. The court followed the joint sentencing recommendation of 15 days jail suspended for 1 year on the condition that the client not own, possess, or </w:t>
      </w:r>
      <w:proofErr w:type="gramStart"/>
      <w:r w:rsidR="00167EE2">
        <w:rPr>
          <w:b w:val="0"/>
          <w:bCs w:val="0"/>
          <w:color w:val="231F20"/>
          <w:spacing w:val="-2"/>
        </w:rPr>
        <w:t>be in charge of</w:t>
      </w:r>
      <w:proofErr w:type="gramEnd"/>
      <w:r w:rsidR="00167EE2">
        <w:rPr>
          <w:b w:val="0"/>
          <w:bCs w:val="0"/>
          <w:color w:val="231F20"/>
          <w:spacing w:val="-2"/>
        </w:rPr>
        <w:t xml:space="preserve"> any animal beginning on 10/07/2024. The client would have until 10/07/2024 to find a new home/placement/owner for the animals still with the client. </w:t>
      </w:r>
    </w:p>
    <w:p w14:paraId="6391655E" w14:textId="2567FB7E" w:rsidR="00552654" w:rsidRDefault="00552654" w:rsidP="00167EE2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One of Thomas’ clients had their case continued to 11/20/2024 so that the client would have more time </w:t>
      </w:r>
      <w:proofErr w:type="gramStart"/>
      <w:r>
        <w:rPr>
          <w:b w:val="0"/>
          <w:bCs w:val="0"/>
          <w:color w:val="231F20"/>
          <w:spacing w:val="-2"/>
        </w:rPr>
        <w:t>to  consider</w:t>
      </w:r>
      <w:proofErr w:type="gramEnd"/>
      <w:r>
        <w:rPr>
          <w:b w:val="0"/>
          <w:bCs w:val="0"/>
          <w:color w:val="231F20"/>
          <w:spacing w:val="-2"/>
        </w:rPr>
        <w:t xml:space="preserve"> the settlement offer that was made by the State yesterday.</w:t>
      </w:r>
    </w:p>
    <w:p w14:paraId="0E8F3231" w14:textId="463B9B45" w:rsidR="00552654" w:rsidRDefault="00552654" w:rsidP="00167EE2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Thomas’ only in custody client was out-of-custody on the </w:t>
      </w:r>
      <w:r w:rsidR="0022184F">
        <w:rPr>
          <w:b w:val="0"/>
          <w:bCs w:val="0"/>
          <w:color w:val="231F20"/>
          <w:spacing w:val="-2"/>
        </w:rPr>
        <w:t xml:space="preserve">Wells Justice Court case but in custody in Idaho on an unrelated Idaho charge. The client appeared by video/Zoom. Pursuant to negotiations, the client pleaded guilty </w:t>
      </w:r>
      <w:r w:rsidR="00F36D7D">
        <w:rPr>
          <w:b w:val="0"/>
          <w:bCs w:val="0"/>
          <w:color w:val="231F20"/>
          <w:spacing w:val="-2"/>
        </w:rPr>
        <w:t xml:space="preserve">    </w:t>
      </w:r>
      <w:r w:rsidR="0022184F">
        <w:rPr>
          <w:b w:val="0"/>
          <w:bCs w:val="0"/>
          <w:color w:val="231F20"/>
          <w:spacing w:val="-2"/>
        </w:rPr>
        <w:t>to a misdemeanor DUI first offense. The court followed the joint sentencing recommendation of statutory minimum penalties. The remaining charge was dismissed.</w:t>
      </w:r>
    </w:p>
    <w:p w14:paraId="2A7AEFDC" w14:textId="77C090B0" w:rsidR="00F36D7D" w:rsidRPr="00167EE2" w:rsidRDefault="00F36D7D" w:rsidP="00167EE2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Thomas’ remaining client intended to accept the settlement offer but needed to obtain a Substance </w:t>
      </w:r>
      <w:proofErr w:type="gramStart"/>
      <w:r>
        <w:rPr>
          <w:b w:val="0"/>
          <w:bCs w:val="0"/>
          <w:color w:val="231F20"/>
          <w:spacing w:val="-2"/>
        </w:rPr>
        <w:t>Use  Evaluation</w:t>
      </w:r>
      <w:proofErr w:type="gramEnd"/>
      <w:r>
        <w:rPr>
          <w:b w:val="0"/>
          <w:bCs w:val="0"/>
          <w:color w:val="231F20"/>
          <w:spacing w:val="-2"/>
        </w:rPr>
        <w:t>. The case was continued to 11/20/2024 for entry of plea and sentencing.</w:t>
      </w:r>
    </w:p>
    <w:sectPr w:rsidR="00F36D7D" w:rsidRPr="00167EE2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8100F"/>
    <w:rsid w:val="000B1FDF"/>
    <w:rsid w:val="001628B1"/>
    <w:rsid w:val="00167EE2"/>
    <w:rsid w:val="0022184F"/>
    <w:rsid w:val="00230146"/>
    <w:rsid w:val="002F30D2"/>
    <w:rsid w:val="003737E1"/>
    <w:rsid w:val="003B010C"/>
    <w:rsid w:val="003B5049"/>
    <w:rsid w:val="003E1670"/>
    <w:rsid w:val="00431078"/>
    <w:rsid w:val="004B241C"/>
    <w:rsid w:val="00552654"/>
    <w:rsid w:val="00566083"/>
    <w:rsid w:val="005E7B10"/>
    <w:rsid w:val="00602BA9"/>
    <w:rsid w:val="0066578A"/>
    <w:rsid w:val="00695340"/>
    <w:rsid w:val="006F7345"/>
    <w:rsid w:val="00723B2F"/>
    <w:rsid w:val="00792811"/>
    <w:rsid w:val="007B75CA"/>
    <w:rsid w:val="007F0B66"/>
    <w:rsid w:val="007F6CC1"/>
    <w:rsid w:val="00813372"/>
    <w:rsid w:val="00867B0F"/>
    <w:rsid w:val="0089169D"/>
    <w:rsid w:val="00930EA9"/>
    <w:rsid w:val="009438E1"/>
    <w:rsid w:val="00947D18"/>
    <w:rsid w:val="009569DD"/>
    <w:rsid w:val="009928D6"/>
    <w:rsid w:val="009D122A"/>
    <w:rsid w:val="00A73DAE"/>
    <w:rsid w:val="00A8637F"/>
    <w:rsid w:val="00A978E4"/>
    <w:rsid w:val="00B6197C"/>
    <w:rsid w:val="00B6420B"/>
    <w:rsid w:val="00BA5474"/>
    <w:rsid w:val="00C9265C"/>
    <w:rsid w:val="00CC14E0"/>
    <w:rsid w:val="00D7404F"/>
    <w:rsid w:val="00DA2B60"/>
    <w:rsid w:val="00DD5F67"/>
    <w:rsid w:val="00E015DB"/>
    <w:rsid w:val="00E046A6"/>
    <w:rsid w:val="00EB63A2"/>
    <w:rsid w:val="00F00E0C"/>
    <w:rsid w:val="00F33D21"/>
    <w:rsid w:val="00F36D7D"/>
    <w:rsid w:val="00F93549"/>
    <w:rsid w:val="00FC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8</cp:revision>
  <dcterms:created xsi:type="dcterms:W3CDTF">2024-10-30T17:15:00Z</dcterms:created>
  <dcterms:modified xsi:type="dcterms:W3CDTF">2024-10-30T17:54:00Z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