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47E2ED4"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DF3D84">
              <w:rPr>
                <w:rFonts w:ascii="Arial"/>
                <w:sz w:val="18"/>
              </w:rPr>
              <w:t>2</w:t>
            </w:r>
            <w:r w:rsidR="001A4D84">
              <w:rPr>
                <w:rFonts w:ascii="Arial"/>
                <w:sz w:val="18"/>
              </w:rPr>
              <w:t>4</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6E821C1" w:rsidR="00F00E0C" w:rsidRDefault="00863881">
            <w:pPr>
              <w:pStyle w:val="TableParagraph"/>
              <w:spacing w:before="23"/>
              <w:ind w:left="48"/>
              <w:rPr>
                <w:rFonts w:ascii="Arial"/>
                <w:sz w:val="18"/>
              </w:rPr>
            </w:pPr>
            <w:r>
              <w:rPr>
                <w:rFonts w:ascii="Arial"/>
                <w:sz w:val="18"/>
              </w:rPr>
              <w:t>Humboldt</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647613F" w:rsidR="00F00E0C" w:rsidRPr="003724CE" w:rsidRDefault="00DF3D84">
            <w:pPr>
              <w:pStyle w:val="TableParagraph"/>
              <w:spacing w:before="31"/>
              <w:ind w:left="48"/>
              <w:rPr>
                <w:rFonts w:ascii="Arial"/>
                <w:sz w:val="18"/>
              </w:rPr>
            </w:pPr>
            <w:r>
              <w:rPr>
                <w:rFonts w:ascii="Arial"/>
                <w:sz w:val="18"/>
              </w:rPr>
              <w:t>Union Justice</w:t>
            </w:r>
            <w:r w:rsidR="005E6DB7" w:rsidRPr="003724CE">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E4212E7" w:rsidR="00F00E0C" w:rsidRPr="003724CE" w:rsidRDefault="00DF3D84">
            <w:pPr>
              <w:pStyle w:val="TableParagraph"/>
              <w:spacing w:before="31"/>
              <w:ind w:left="49"/>
              <w:rPr>
                <w:rFonts w:ascii="Arial"/>
                <w:sz w:val="18"/>
              </w:rPr>
            </w:pPr>
            <w:r>
              <w:rPr>
                <w:rFonts w:ascii="Arial"/>
                <w:sz w:val="18"/>
              </w:rPr>
              <w:t>Jim Loveless</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DA06DE6" w:rsidR="001628B1" w:rsidRPr="003724CE" w:rsidRDefault="00CE45B5" w:rsidP="00BD72D8">
            <w:pPr>
              <w:pStyle w:val="TableParagraph"/>
              <w:spacing w:before="31"/>
              <w:ind w:left="48"/>
              <w:rPr>
                <w:rFonts w:ascii="Arial"/>
                <w:sz w:val="18"/>
              </w:rPr>
            </w:pPr>
            <w:r>
              <w:rPr>
                <w:rFonts w:ascii="Arial"/>
                <w:sz w:val="18"/>
              </w:rPr>
              <w:t>Massey</w:t>
            </w:r>
            <w:r w:rsidR="00863881">
              <w:rPr>
                <w:rFonts w:ascii="Arial"/>
                <w:sz w:val="18"/>
              </w:rPr>
              <w:t xml:space="preserve"> </w:t>
            </w:r>
            <w:r>
              <w:rPr>
                <w:rFonts w:ascii="Arial"/>
                <w:sz w:val="18"/>
              </w:rPr>
              <w:t>Mayo</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3EC990A"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863881">
              <w:rPr>
                <w:rFonts w:ascii="Arial" w:hAnsi="Arial" w:cs="Arial"/>
                <w:sz w:val="18"/>
              </w:rPr>
              <w:t>Anthony Gordon</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1A3B16">
              <w:rPr>
                <w:color w:val="231F20"/>
                <w:sz w:val="21"/>
                <w:highlight w:val="yellow"/>
              </w:rPr>
              <w:t>In</w:t>
            </w:r>
            <w:r w:rsidRPr="001A3B16">
              <w:rPr>
                <w:color w:val="231F20"/>
                <w:spacing w:val="3"/>
                <w:sz w:val="21"/>
                <w:highlight w:val="yellow"/>
              </w:rPr>
              <w:t xml:space="preserve"> </w:t>
            </w:r>
            <w:r w:rsidRPr="001A3B16">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6C6808C"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5A7DAA">
              <w:rPr>
                <w:rFonts w:ascii="Arial" w:hAnsi="Arial" w:cs="Arial"/>
                <w:sz w:val="18"/>
              </w:rPr>
              <w:t>21 clients (28 cases)</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CE45B5">
              <w:rPr>
                <w:color w:val="231F20"/>
                <w:sz w:val="21"/>
                <w:highlight w:val="yellow"/>
              </w:rPr>
              <w:t>In</w:t>
            </w:r>
            <w:r w:rsidRPr="00CE45B5">
              <w:rPr>
                <w:color w:val="231F20"/>
                <w:spacing w:val="1"/>
                <w:sz w:val="21"/>
                <w:highlight w:val="yellow"/>
              </w:rPr>
              <w:t xml:space="preserve"> </w:t>
            </w:r>
            <w:r w:rsidRPr="00CE45B5">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CE45B5">
              <w:rPr>
                <w:color w:val="231F20"/>
                <w:sz w:val="21"/>
                <w:highlight w:val="yellow"/>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3724CE">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z w:val="21"/>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CE45B5">
              <w:rPr>
                <w:color w:val="231F20"/>
                <w:spacing w:val="-2"/>
                <w:sz w:val="21"/>
                <w:highlight w:val="yellow"/>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4F7BF03E" w:rsidR="00F00E0C" w:rsidRPr="00CE45B5" w:rsidRDefault="00CE45B5">
            <w:pPr>
              <w:pStyle w:val="TableParagraph"/>
              <w:spacing w:before="19"/>
              <w:rPr>
                <w:rFonts w:ascii="Arial"/>
                <w:sz w:val="18"/>
              </w:rPr>
            </w:pPr>
            <w:r w:rsidRPr="00CE45B5">
              <w:rPr>
                <w:rFonts w:ascii="Arial"/>
                <w:sz w:val="18"/>
              </w:rPr>
              <w:t xml:space="preserve">Arraignments, </w:t>
            </w:r>
            <w:r w:rsidR="00A8637F" w:rsidRPr="00CE45B5">
              <w:rPr>
                <w:rFonts w:ascii="Arial"/>
                <w:sz w:val="18"/>
              </w:rPr>
              <w:t>Pretrial Conference</w:t>
            </w:r>
            <w:r w:rsidR="00E57505" w:rsidRPr="00CE45B5">
              <w:rPr>
                <w:rFonts w:ascii="Arial"/>
                <w:sz w:val="18"/>
              </w:rPr>
              <w:t>s</w:t>
            </w:r>
            <w:r w:rsidR="00280983" w:rsidRPr="00CE45B5">
              <w:rPr>
                <w:rFonts w:ascii="Arial"/>
                <w:sz w:val="18"/>
              </w:rPr>
              <w:t xml:space="preserve">, Review Hearings, and </w:t>
            </w:r>
            <w:r w:rsidRPr="00CE45B5">
              <w:rPr>
                <w:rFonts w:ascii="Arial"/>
                <w:sz w:val="18"/>
              </w:rPr>
              <w:t>Preliminary</w:t>
            </w:r>
            <w:r w:rsidR="00280983" w:rsidRPr="00CE45B5">
              <w:rPr>
                <w:rFonts w:ascii="Arial"/>
                <w:sz w:val="18"/>
              </w:rPr>
              <w:t xml:space="preserve"> </w:t>
            </w:r>
            <w:r w:rsidRPr="00CE45B5">
              <w:rPr>
                <w:rFonts w:ascii="Arial"/>
                <w:sz w:val="18"/>
              </w:rPr>
              <w:t>H</w:t>
            </w:r>
            <w:r w:rsidR="00280983" w:rsidRPr="00CE45B5">
              <w:rPr>
                <w:rFonts w:ascii="Arial"/>
                <w:sz w:val="18"/>
              </w:rPr>
              <w:t>earing</w:t>
            </w:r>
            <w:r w:rsidRPr="00CE45B5">
              <w:rPr>
                <w:rFonts w:ascii="Arial"/>
                <w:sz w:val="18"/>
              </w:rPr>
              <w:t>s, and a Bench Trial</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CE45B5">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CE45B5">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CE45B5">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CE45B5">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CE45B5">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CE45B5">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0050D431" w:rsidR="00C9265C" w:rsidRPr="003724CE" w:rsidRDefault="00CE45B5" w:rsidP="009B6950">
            <w:pPr>
              <w:pStyle w:val="TableParagraph"/>
              <w:spacing w:before="5"/>
              <w:rPr>
                <w:sz w:val="21"/>
              </w:rPr>
            </w:pPr>
            <w:r>
              <w:rPr>
                <w:sz w:val="21"/>
              </w:rPr>
              <w:t>Massey</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387B3324" w:rsidR="0008100F" w:rsidRPr="003724CE" w:rsidRDefault="00CE45B5" w:rsidP="007B75CA">
            <w:pPr>
              <w:pStyle w:val="TableParagraph"/>
              <w:spacing w:before="5"/>
              <w:rPr>
                <w:sz w:val="21"/>
              </w:rPr>
            </w:pPr>
            <w:r>
              <w:rPr>
                <w:sz w:val="21"/>
              </w:rPr>
              <w:t>Massey</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sidR="00280983" w:rsidRPr="003724CE">
              <w:rPr>
                <w:sz w:val="21"/>
              </w:rPr>
              <w:t>er</w:t>
            </w:r>
            <w:r w:rsidR="001628B1" w:rsidRPr="003724CE">
              <w:rPr>
                <w:sz w:val="21"/>
              </w:rPr>
              <w:t xml:space="preserve"> case</w:t>
            </w:r>
            <w:r w:rsidR="00280983" w:rsidRPr="003724CE">
              <w:rPr>
                <w:sz w:val="21"/>
              </w:rPr>
              <w:t>s</w:t>
            </w:r>
            <w:r w:rsidR="009B6950" w:rsidRPr="003724CE">
              <w:rPr>
                <w:sz w:val="21"/>
              </w:rPr>
              <w:t xml:space="preserve">. </w:t>
            </w:r>
            <w:r>
              <w:rPr>
                <w:sz w:val="21"/>
              </w:rPr>
              <w:t xml:space="preserve">However, on one of Massey’s cases she thought that the case was a DUI First Offense when it was </w:t>
            </w:r>
            <w:proofErr w:type="gramStart"/>
            <w:r>
              <w:rPr>
                <w:sz w:val="21"/>
              </w:rPr>
              <w:t>actually a</w:t>
            </w:r>
            <w:proofErr w:type="gramEnd"/>
            <w:r>
              <w:rPr>
                <w:sz w:val="21"/>
              </w:rPr>
              <w:t xml:space="preserve"> DUI Second Offense. That case ended up being continued.</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2F414AD3" w:rsidR="0008100F" w:rsidRPr="003724CE" w:rsidRDefault="00CE45B5" w:rsidP="007B75CA">
            <w:pPr>
              <w:pStyle w:val="TableParagraph"/>
              <w:spacing w:before="5"/>
              <w:rPr>
                <w:sz w:val="21"/>
              </w:rPr>
            </w:pPr>
            <w:r>
              <w:rPr>
                <w:sz w:val="21"/>
              </w:rPr>
              <w:t>Massey</w:t>
            </w:r>
            <w:r w:rsidR="001628B1" w:rsidRPr="003724CE">
              <w:rPr>
                <w:sz w:val="21"/>
              </w:rPr>
              <w:t xml:space="preserve"> did a good job advocating for h</w:t>
            </w:r>
            <w:r w:rsidR="00280983" w:rsidRPr="003724CE">
              <w:rPr>
                <w:sz w:val="21"/>
              </w:rPr>
              <w:t>er</w:t>
            </w:r>
            <w:r w:rsidR="001628B1" w:rsidRPr="003724CE">
              <w:rPr>
                <w:sz w:val="21"/>
              </w:rPr>
              <w:t xml:space="preserve"> client</w:t>
            </w:r>
            <w:r w:rsidR="00280983" w:rsidRPr="003724CE">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CE45B5">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CE45B5">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CE45B5">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5B016D" w:rsidRPr="00CE45B5">
              <w:rPr>
                <w:color w:val="231F20"/>
                <w:spacing w:val="-5"/>
                <w:sz w:val="21"/>
                <w:highlight w:val="yellow"/>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3724CE" w:rsidRDefault="003B010C">
            <w:pPr>
              <w:pStyle w:val="TableParagraph"/>
              <w:spacing w:before="147"/>
              <w:ind w:left="745"/>
              <w:rPr>
                <w:sz w:val="21"/>
              </w:rPr>
            </w:pPr>
            <w:r w:rsidRPr="00CE45B5">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CE45B5">
              <w:rPr>
                <w:color w:val="231F20"/>
                <w:spacing w:val="-5"/>
                <w:sz w:val="21"/>
                <w:highlight w:val="yellow"/>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CE45B5">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CE45B5">
              <w:rPr>
                <w:color w:val="231F20"/>
                <w:spacing w:val="-5"/>
                <w:sz w:val="21"/>
                <w:highlight w:val="yellow"/>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724CE" w:rsidRDefault="003B010C">
            <w:pPr>
              <w:pStyle w:val="TableParagraph"/>
              <w:spacing w:line="246" w:lineRule="exact"/>
              <w:rPr>
                <w:sz w:val="21"/>
              </w:rPr>
            </w:pPr>
            <w:r w:rsidRPr="003724CE">
              <w:rPr>
                <w:color w:val="231F20"/>
                <w:sz w:val="21"/>
              </w:rPr>
              <w:t>Does</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a</w:t>
            </w:r>
            <w:r w:rsidRPr="003724CE">
              <w:rPr>
                <w:color w:val="231F20"/>
                <w:spacing w:val="5"/>
                <w:sz w:val="21"/>
              </w:rPr>
              <w:t xml:space="preserve"> </w:t>
            </w:r>
            <w:r w:rsidRPr="003724CE">
              <w:rPr>
                <w:color w:val="231F20"/>
                <w:sz w:val="21"/>
              </w:rPr>
              <w:t>sustainable</w:t>
            </w:r>
            <w:r w:rsidRPr="003724CE">
              <w:rPr>
                <w:color w:val="231F20"/>
                <w:spacing w:val="7"/>
                <w:sz w:val="21"/>
              </w:rPr>
              <w:t xml:space="preserve"> </w:t>
            </w:r>
            <w:r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CE45B5">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Pr="003724CE">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CE45B5">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3B3A4138" w14:textId="77777777" w:rsidR="001332AC" w:rsidRPr="00744441" w:rsidRDefault="00CE45B5" w:rsidP="00266202">
            <w:pPr>
              <w:pStyle w:val="BodyText"/>
              <w:numPr>
                <w:ilvl w:val="0"/>
                <w:numId w:val="1"/>
              </w:numPr>
              <w:rPr>
                <w:bCs w:val="0"/>
              </w:rPr>
            </w:pPr>
            <w:r>
              <w:rPr>
                <w:b w:val="0"/>
              </w:rPr>
              <w:t>Massey</w:t>
            </w:r>
            <w:r w:rsidR="001332AC" w:rsidRPr="003724CE">
              <w:rPr>
                <w:b w:val="0"/>
              </w:rPr>
              <w:t xml:space="preserve"> </w:t>
            </w:r>
            <w:r>
              <w:rPr>
                <w:b w:val="0"/>
              </w:rPr>
              <w:t xml:space="preserve">had 21 </w:t>
            </w:r>
            <w:proofErr w:type="gramStart"/>
            <w:r>
              <w:rPr>
                <w:b w:val="0"/>
              </w:rPr>
              <w:t>clients</w:t>
            </w:r>
            <w:proofErr w:type="gramEnd"/>
            <w:r>
              <w:rPr>
                <w:b w:val="0"/>
              </w:rPr>
              <w:t xml:space="preserve"> and 28 cases scheduled for today. Even though she did an excellent job at remembering </w:t>
            </w:r>
            <w:r w:rsidR="00266202">
              <w:rPr>
                <w:b w:val="0"/>
              </w:rPr>
              <w:t>all</w:t>
            </w:r>
            <w:r>
              <w:rPr>
                <w:b w:val="0"/>
              </w:rPr>
              <w:t xml:space="preserve"> the cases, the clients, and the pertinent facts of each case for the hearing</w:t>
            </w:r>
            <w:r w:rsidR="00266202">
              <w:rPr>
                <w:b w:val="0"/>
              </w:rPr>
              <w:t>s</w:t>
            </w:r>
            <w:r>
              <w:rPr>
                <w:b w:val="0"/>
              </w:rPr>
              <w:t xml:space="preserve"> (</w:t>
            </w:r>
            <w:proofErr w:type="gramStart"/>
            <w:r>
              <w:rPr>
                <w:b w:val="0"/>
              </w:rPr>
              <w:t>with the exception of</w:t>
            </w:r>
            <w:proofErr w:type="gramEnd"/>
            <w:r>
              <w:rPr>
                <w:b w:val="0"/>
              </w:rPr>
              <w:t xml:space="preserve"> one case she mistakenly thought was a DUI-1</w:t>
            </w:r>
            <w:r w:rsidRPr="00CE45B5">
              <w:rPr>
                <w:b w:val="0"/>
                <w:vertAlign w:val="superscript"/>
              </w:rPr>
              <w:t>st</w:t>
            </w:r>
            <w:r>
              <w:rPr>
                <w:b w:val="0"/>
              </w:rPr>
              <w:t xml:space="preserve"> when it was a DUI-2</w:t>
            </w:r>
            <w:r w:rsidRPr="00266202">
              <w:rPr>
                <w:b w:val="0"/>
                <w:vertAlign w:val="superscript"/>
              </w:rPr>
              <w:t>nd</w:t>
            </w:r>
            <w:r w:rsidR="00266202">
              <w:rPr>
                <w:b w:val="0"/>
              </w:rPr>
              <w:t xml:space="preserve">), it appeared to be too large a volume for a single attorney. Today’s calendar may have been a one-off rather than an average justice court calendar for Massey. So, in fact, her workload may be sustainable.  </w:t>
            </w:r>
          </w:p>
          <w:p w14:paraId="34DFEEBC" w14:textId="77777777" w:rsidR="00744441" w:rsidRDefault="00744441" w:rsidP="00744441">
            <w:pPr>
              <w:pStyle w:val="BodyText"/>
              <w:ind w:left="720"/>
              <w:rPr>
                <w:b w:val="0"/>
                <w:bCs w:val="0"/>
                <w:color w:val="231F20"/>
                <w:spacing w:val="-2"/>
              </w:rPr>
            </w:pPr>
          </w:p>
          <w:p w14:paraId="2D896EBF" w14:textId="77777777" w:rsidR="001A3B16" w:rsidRPr="003724CE" w:rsidRDefault="001A3B16" w:rsidP="001A3B16">
            <w:pPr>
              <w:pStyle w:val="BodyText"/>
              <w:rPr>
                <w:color w:val="231F20"/>
                <w:spacing w:val="-2"/>
              </w:rPr>
            </w:pPr>
            <w:r w:rsidRPr="003724CE">
              <w:rPr>
                <w:color w:val="231F20"/>
              </w:rPr>
              <w:lastRenderedPageBreak/>
              <w:t>Remarks/Recommendations/Notes,</w:t>
            </w:r>
            <w:r w:rsidRPr="003724CE">
              <w:rPr>
                <w:color w:val="231F20"/>
                <w:spacing w:val="37"/>
              </w:rPr>
              <w:t xml:space="preserve"> </w:t>
            </w:r>
            <w:r w:rsidRPr="003724CE">
              <w:rPr>
                <w:color w:val="231F20"/>
                <w:spacing w:val="-2"/>
              </w:rPr>
              <w:t>continued:</w:t>
            </w:r>
          </w:p>
          <w:p w14:paraId="04CF75BE" w14:textId="0DD65F4B" w:rsidR="00744441" w:rsidRPr="003724CE" w:rsidRDefault="00744441" w:rsidP="00744441">
            <w:pPr>
              <w:pStyle w:val="BodyText"/>
              <w:numPr>
                <w:ilvl w:val="0"/>
                <w:numId w:val="1"/>
              </w:numPr>
              <w:rPr>
                <w:b w:val="0"/>
                <w:bCs w:val="0"/>
                <w:color w:val="231F20"/>
                <w:spacing w:val="-2"/>
              </w:rPr>
            </w:pPr>
            <w:r>
              <w:rPr>
                <w:b w:val="0"/>
                <w:bCs w:val="0"/>
                <w:color w:val="231F20"/>
                <w:spacing w:val="-2"/>
              </w:rPr>
              <w:t>One of Massey’s</w:t>
            </w:r>
            <w:r w:rsidRPr="003724CE">
              <w:rPr>
                <w:b w:val="0"/>
                <w:bCs w:val="0"/>
                <w:color w:val="231F20"/>
                <w:spacing w:val="-2"/>
              </w:rPr>
              <w:t xml:space="preserve"> clients </w:t>
            </w:r>
            <w:r>
              <w:rPr>
                <w:b w:val="0"/>
                <w:bCs w:val="0"/>
                <w:color w:val="231F20"/>
                <w:spacing w:val="-2"/>
              </w:rPr>
              <w:t xml:space="preserve">had 2 cases on calendar today: (1) a review hearing on a deferred sentencing agreement; the client had complied with all conditions and the charge was dismissed; and (2) a pretrial conference where the State dismissed the charge at the request of the victim. </w:t>
            </w:r>
          </w:p>
          <w:p w14:paraId="52CCF959" w14:textId="39A2CF1B" w:rsidR="00744441" w:rsidRPr="003450A5" w:rsidRDefault="003450A5" w:rsidP="00266202">
            <w:pPr>
              <w:pStyle w:val="BodyText"/>
              <w:numPr>
                <w:ilvl w:val="0"/>
                <w:numId w:val="1"/>
              </w:numPr>
              <w:rPr>
                <w:bCs w:val="0"/>
              </w:rPr>
            </w:pPr>
            <w:r>
              <w:rPr>
                <w:b w:val="0"/>
                <w:bCs w:val="0"/>
                <w:color w:val="231F20"/>
                <w:spacing w:val="-2"/>
              </w:rPr>
              <w:t>One of Massey’s clients was scheduled for a pretrial conference on a DUI-2</w:t>
            </w:r>
            <w:r w:rsidRPr="00C31683">
              <w:rPr>
                <w:b w:val="0"/>
                <w:bCs w:val="0"/>
                <w:color w:val="231F20"/>
                <w:spacing w:val="-2"/>
                <w:vertAlign w:val="superscript"/>
              </w:rPr>
              <w:t>nd</w:t>
            </w:r>
            <w:r>
              <w:rPr>
                <w:b w:val="0"/>
                <w:bCs w:val="0"/>
                <w:color w:val="231F20"/>
                <w:spacing w:val="-2"/>
              </w:rPr>
              <w:t xml:space="preserve"> offense. The State had made an offer for her to plead guilty and a joint recommendation for minimum penalties. However, Massey and her client believed that it was a DUI-1</w:t>
            </w:r>
            <w:r w:rsidRPr="00C31683">
              <w:rPr>
                <w:b w:val="0"/>
                <w:bCs w:val="0"/>
                <w:color w:val="231F20"/>
                <w:spacing w:val="-2"/>
                <w:vertAlign w:val="superscript"/>
              </w:rPr>
              <w:t>st</w:t>
            </w:r>
            <w:r>
              <w:rPr>
                <w:b w:val="0"/>
                <w:bCs w:val="0"/>
                <w:color w:val="231F20"/>
                <w:spacing w:val="-2"/>
              </w:rPr>
              <w:t xml:space="preserve"> offense with an offer for minimum penalties. Based upon the confusion (and </w:t>
            </w:r>
            <w:proofErr w:type="gramStart"/>
            <w:r>
              <w:rPr>
                <w:b w:val="0"/>
                <w:bCs w:val="0"/>
                <w:color w:val="231F20"/>
                <w:spacing w:val="-2"/>
              </w:rPr>
              <w:t>the  client</w:t>
            </w:r>
            <w:proofErr w:type="gramEnd"/>
            <w:r>
              <w:rPr>
                <w:b w:val="0"/>
                <w:bCs w:val="0"/>
                <w:color w:val="231F20"/>
                <w:spacing w:val="-2"/>
              </w:rPr>
              <w:t xml:space="preserve"> appearing possibly impaired) the court continued the hearing to 12/19/2024. The court initially planned to have the client tested for </w:t>
            </w:r>
            <w:proofErr w:type="gramStart"/>
            <w:r>
              <w:rPr>
                <w:b w:val="0"/>
                <w:bCs w:val="0"/>
                <w:color w:val="231F20"/>
                <w:spacing w:val="-2"/>
              </w:rPr>
              <w:t>alcohol</w:t>
            </w:r>
            <w:proofErr w:type="gramEnd"/>
            <w:r>
              <w:rPr>
                <w:b w:val="0"/>
                <w:bCs w:val="0"/>
                <w:color w:val="231F20"/>
                <w:spacing w:val="-2"/>
              </w:rPr>
              <w:t xml:space="preserve"> but Massey persuaded the court not to do so. (Note: I do not know with   certainty that the client was impaired, but she did appear to be impaired.)</w:t>
            </w:r>
          </w:p>
          <w:p w14:paraId="26F7742A" w14:textId="77777777" w:rsidR="00B1215F" w:rsidRDefault="00B1215F" w:rsidP="00B1215F">
            <w:pPr>
              <w:pStyle w:val="BodyText"/>
              <w:numPr>
                <w:ilvl w:val="0"/>
                <w:numId w:val="1"/>
              </w:numPr>
              <w:rPr>
                <w:b w:val="0"/>
                <w:bCs w:val="0"/>
                <w:color w:val="231F20"/>
                <w:spacing w:val="-2"/>
              </w:rPr>
            </w:pPr>
            <w:r>
              <w:rPr>
                <w:b w:val="0"/>
                <w:bCs w:val="0"/>
                <w:color w:val="231F20"/>
                <w:spacing w:val="-2"/>
              </w:rPr>
              <w:t>One of Massey’s clients had a review hearing today. The client is doing well. Another review hearing was   scheduled for 2/6/2024.</w:t>
            </w:r>
          </w:p>
          <w:p w14:paraId="58E63782" w14:textId="77777777" w:rsidR="00B1215F" w:rsidRDefault="00B1215F" w:rsidP="00B1215F">
            <w:pPr>
              <w:pStyle w:val="BodyText"/>
              <w:numPr>
                <w:ilvl w:val="0"/>
                <w:numId w:val="1"/>
              </w:numPr>
              <w:rPr>
                <w:b w:val="0"/>
                <w:bCs w:val="0"/>
                <w:color w:val="231F20"/>
                <w:spacing w:val="-2"/>
              </w:rPr>
            </w:pPr>
            <w:r>
              <w:rPr>
                <w:b w:val="0"/>
                <w:bCs w:val="0"/>
                <w:color w:val="231F20"/>
                <w:spacing w:val="-2"/>
              </w:rPr>
              <w:t>Massey assisted one client with 3 cases. 2 of the cases were misdemeanor arraignments. No rights were waived    by the client. A pretrial conference was scheduled for 12/12/2024 for both cases. The client’s third case was a pretrial conference. That case was set for a preliminary hearing on 2/20/2025.</w:t>
            </w:r>
          </w:p>
          <w:p w14:paraId="261D9B6B" w14:textId="77777777" w:rsidR="00B1215F" w:rsidRDefault="00B1215F" w:rsidP="00B1215F">
            <w:pPr>
              <w:pStyle w:val="BodyText"/>
              <w:numPr>
                <w:ilvl w:val="0"/>
                <w:numId w:val="1"/>
              </w:numPr>
              <w:rPr>
                <w:b w:val="0"/>
                <w:bCs w:val="0"/>
                <w:color w:val="231F20"/>
                <w:spacing w:val="-2"/>
              </w:rPr>
            </w:pPr>
            <w:r>
              <w:rPr>
                <w:b w:val="0"/>
                <w:bCs w:val="0"/>
                <w:color w:val="231F20"/>
                <w:spacing w:val="-2"/>
              </w:rPr>
              <w:t xml:space="preserve">One of Massey’s clients had 2 cases on calendar today (a felony case and a misdemeanor case). One case was set for Preliminary </w:t>
            </w:r>
            <w:proofErr w:type="gramStart"/>
            <w:r>
              <w:rPr>
                <w:b w:val="0"/>
                <w:bCs w:val="0"/>
                <w:color w:val="231F20"/>
                <w:spacing w:val="-2"/>
              </w:rPr>
              <w:t>Hearing</w:t>
            </w:r>
            <w:proofErr w:type="gramEnd"/>
            <w:r>
              <w:rPr>
                <w:b w:val="0"/>
                <w:bCs w:val="0"/>
                <w:color w:val="231F20"/>
                <w:spacing w:val="-2"/>
              </w:rPr>
              <w:t xml:space="preserve"> and the other case was set for a misdemeanor bench trial. The dates were to be picked by the attorneys and court clerks.</w:t>
            </w:r>
          </w:p>
          <w:p w14:paraId="6C5A30E8" w14:textId="77777777" w:rsidR="00B1215F" w:rsidRDefault="00B1215F" w:rsidP="00B1215F">
            <w:pPr>
              <w:pStyle w:val="BodyText"/>
              <w:numPr>
                <w:ilvl w:val="0"/>
                <w:numId w:val="1"/>
              </w:numPr>
              <w:rPr>
                <w:b w:val="0"/>
                <w:bCs w:val="0"/>
                <w:color w:val="231F20"/>
                <w:spacing w:val="-2"/>
              </w:rPr>
            </w:pPr>
            <w:r>
              <w:rPr>
                <w:b w:val="0"/>
                <w:bCs w:val="0"/>
                <w:color w:val="231F20"/>
                <w:spacing w:val="-2"/>
              </w:rPr>
              <w:t xml:space="preserve">One of Massey’s clients was scheduled for a pretrial conference. However, the client called Massey and </w:t>
            </w:r>
            <w:proofErr w:type="gramStart"/>
            <w:r>
              <w:rPr>
                <w:b w:val="0"/>
                <w:bCs w:val="0"/>
                <w:color w:val="231F20"/>
                <w:spacing w:val="-2"/>
              </w:rPr>
              <w:t>told  Massey</w:t>
            </w:r>
            <w:proofErr w:type="gramEnd"/>
            <w:r>
              <w:rPr>
                <w:b w:val="0"/>
                <w:bCs w:val="0"/>
                <w:color w:val="231F20"/>
                <w:spacing w:val="-2"/>
              </w:rPr>
              <w:t xml:space="preserve"> that she was too sick to come to court. The hearing was continued to 12/12/2024.</w:t>
            </w:r>
          </w:p>
          <w:p w14:paraId="5B1314CA" w14:textId="77777777" w:rsidR="00B1215F" w:rsidRDefault="00B1215F" w:rsidP="00B1215F">
            <w:pPr>
              <w:pStyle w:val="BodyText"/>
              <w:numPr>
                <w:ilvl w:val="0"/>
                <w:numId w:val="1"/>
              </w:numPr>
              <w:rPr>
                <w:b w:val="0"/>
                <w:bCs w:val="0"/>
                <w:color w:val="231F20"/>
                <w:spacing w:val="-2"/>
              </w:rPr>
            </w:pPr>
            <w:r>
              <w:rPr>
                <w:b w:val="0"/>
                <w:bCs w:val="0"/>
                <w:color w:val="231F20"/>
                <w:spacing w:val="-2"/>
              </w:rPr>
              <w:t>One of Masseys’ clients pled guilty, pursuant to negotiations, to charges of DUI-1</w:t>
            </w:r>
            <w:r w:rsidRPr="00330B2D">
              <w:rPr>
                <w:b w:val="0"/>
                <w:bCs w:val="0"/>
                <w:color w:val="231F20"/>
                <w:spacing w:val="-2"/>
                <w:vertAlign w:val="superscript"/>
              </w:rPr>
              <w:t>st</w:t>
            </w:r>
            <w:r>
              <w:rPr>
                <w:b w:val="0"/>
                <w:bCs w:val="0"/>
                <w:color w:val="231F20"/>
                <w:spacing w:val="-2"/>
              </w:rPr>
              <w:t xml:space="preserve"> and Reckless Driving. </w:t>
            </w:r>
            <w:proofErr w:type="gramStart"/>
            <w:r>
              <w:rPr>
                <w:b w:val="0"/>
                <w:bCs w:val="0"/>
                <w:color w:val="231F20"/>
                <w:spacing w:val="-2"/>
              </w:rPr>
              <w:t>The  Eluding</w:t>
            </w:r>
            <w:proofErr w:type="gramEnd"/>
            <w:r>
              <w:rPr>
                <w:b w:val="0"/>
                <w:bCs w:val="0"/>
                <w:color w:val="231F20"/>
                <w:spacing w:val="-2"/>
              </w:rPr>
              <w:t xml:space="preserve"> a Police Officer charge was dismissed. The parties jointly recommended to the court the </w:t>
            </w:r>
            <w:proofErr w:type="gramStart"/>
            <w:r>
              <w:rPr>
                <w:b w:val="0"/>
                <w:bCs w:val="0"/>
                <w:color w:val="231F20"/>
                <w:spacing w:val="-2"/>
              </w:rPr>
              <w:t>minimum  statutory</w:t>
            </w:r>
            <w:proofErr w:type="gramEnd"/>
            <w:r>
              <w:rPr>
                <w:b w:val="0"/>
                <w:bCs w:val="0"/>
                <w:color w:val="231F20"/>
                <w:spacing w:val="-2"/>
              </w:rPr>
              <w:t xml:space="preserve"> penalties for the DUI-1</w:t>
            </w:r>
            <w:r w:rsidRPr="00330B2D">
              <w:rPr>
                <w:b w:val="0"/>
                <w:bCs w:val="0"/>
                <w:color w:val="231F20"/>
                <w:spacing w:val="-2"/>
                <w:vertAlign w:val="superscript"/>
              </w:rPr>
              <w:t>st</w:t>
            </w:r>
            <w:r>
              <w:rPr>
                <w:b w:val="0"/>
                <w:bCs w:val="0"/>
                <w:color w:val="231F20"/>
                <w:spacing w:val="-2"/>
              </w:rPr>
              <w:t xml:space="preserve"> and an identical concurrent sentence for the Reckless Driving charge. The court followed the joint recommendation in part but added a </w:t>
            </w:r>
            <w:proofErr w:type="gramStart"/>
            <w:r>
              <w:rPr>
                <w:b w:val="0"/>
                <w:bCs w:val="0"/>
                <w:color w:val="231F20"/>
                <w:spacing w:val="-2"/>
              </w:rPr>
              <w:t>30 day</w:t>
            </w:r>
            <w:proofErr w:type="gramEnd"/>
            <w:r>
              <w:rPr>
                <w:b w:val="0"/>
                <w:bCs w:val="0"/>
                <w:color w:val="231F20"/>
                <w:spacing w:val="-2"/>
              </w:rPr>
              <w:t xml:space="preserve"> suspended jail sentence for 1 year with sobriety   and “good conduct” provisions.</w:t>
            </w:r>
          </w:p>
          <w:p w14:paraId="0611616D" w14:textId="77777777" w:rsidR="00B1215F" w:rsidRDefault="00B1215F" w:rsidP="00B1215F">
            <w:pPr>
              <w:pStyle w:val="BodyText"/>
              <w:numPr>
                <w:ilvl w:val="0"/>
                <w:numId w:val="1"/>
              </w:numPr>
              <w:rPr>
                <w:b w:val="0"/>
                <w:bCs w:val="0"/>
                <w:color w:val="231F20"/>
                <w:spacing w:val="-2"/>
              </w:rPr>
            </w:pPr>
            <w:r>
              <w:rPr>
                <w:b w:val="0"/>
                <w:bCs w:val="0"/>
                <w:color w:val="231F20"/>
                <w:spacing w:val="-2"/>
              </w:rPr>
              <w:t xml:space="preserve">One of Massey’s clients had 2 cases scheduled for a </w:t>
            </w:r>
            <w:proofErr w:type="gramStart"/>
            <w:r>
              <w:rPr>
                <w:b w:val="0"/>
                <w:bCs w:val="0"/>
                <w:color w:val="231F20"/>
                <w:spacing w:val="-2"/>
              </w:rPr>
              <w:t>3 month</w:t>
            </w:r>
            <w:proofErr w:type="gramEnd"/>
            <w:r>
              <w:rPr>
                <w:b w:val="0"/>
                <w:bCs w:val="0"/>
                <w:color w:val="231F20"/>
                <w:spacing w:val="-2"/>
              </w:rPr>
              <w:t xml:space="preserve"> review on deferred sentencings. The client is doing well and </w:t>
            </w:r>
            <w:proofErr w:type="gramStart"/>
            <w:r>
              <w:rPr>
                <w:b w:val="0"/>
                <w:bCs w:val="0"/>
                <w:color w:val="231F20"/>
                <w:spacing w:val="-2"/>
              </w:rPr>
              <w:t>is in compliance with</w:t>
            </w:r>
            <w:proofErr w:type="gramEnd"/>
            <w:r>
              <w:rPr>
                <w:b w:val="0"/>
                <w:bCs w:val="0"/>
                <w:color w:val="231F20"/>
                <w:spacing w:val="-2"/>
              </w:rPr>
              <w:t xml:space="preserve"> the terms of the deferral. Another review was scheduled for 2/6/2025.</w:t>
            </w:r>
          </w:p>
          <w:p w14:paraId="63D3567B" w14:textId="77777777" w:rsidR="00B1215F" w:rsidRDefault="00B1215F" w:rsidP="00B1215F">
            <w:pPr>
              <w:pStyle w:val="BodyText"/>
              <w:numPr>
                <w:ilvl w:val="0"/>
                <w:numId w:val="1"/>
              </w:numPr>
              <w:rPr>
                <w:b w:val="0"/>
                <w:bCs w:val="0"/>
                <w:color w:val="231F20"/>
                <w:spacing w:val="-2"/>
              </w:rPr>
            </w:pPr>
            <w:r>
              <w:rPr>
                <w:b w:val="0"/>
                <w:bCs w:val="0"/>
                <w:color w:val="231F20"/>
                <w:spacing w:val="-2"/>
              </w:rPr>
              <w:t>Three of Massey’s clients had their pretrial conferences continued.</w:t>
            </w:r>
          </w:p>
          <w:p w14:paraId="3DA99C41" w14:textId="77777777" w:rsidR="00B1215F" w:rsidRDefault="00B1215F" w:rsidP="00B1215F">
            <w:pPr>
              <w:pStyle w:val="BodyText"/>
              <w:numPr>
                <w:ilvl w:val="0"/>
                <w:numId w:val="1"/>
              </w:numPr>
              <w:rPr>
                <w:b w:val="0"/>
                <w:bCs w:val="0"/>
                <w:color w:val="231F20"/>
                <w:spacing w:val="-2"/>
              </w:rPr>
            </w:pPr>
            <w:r>
              <w:rPr>
                <w:b w:val="0"/>
                <w:bCs w:val="0"/>
                <w:color w:val="231F20"/>
                <w:spacing w:val="-2"/>
              </w:rPr>
              <w:t>One of Massey’s clients did not appear for her pretrial conference. Massey explained to the court that it was her error which resulted in the client not appearing today. The pretrial conference was rescheduled for 11/7/2024.</w:t>
            </w:r>
          </w:p>
          <w:p w14:paraId="2EDC2ED9" w14:textId="77777777" w:rsidR="00B1215F" w:rsidRDefault="00B1215F" w:rsidP="00B1215F">
            <w:pPr>
              <w:pStyle w:val="BodyText"/>
              <w:numPr>
                <w:ilvl w:val="0"/>
                <w:numId w:val="1"/>
              </w:numPr>
              <w:rPr>
                <w:b w:val="0"/>
                <w:bCs w:val="0"/>
                <w:color w:val="231F20"/>
                <w:spacing w:val="-2"/>
              </w:rPr>
            </w:pPr>
            <w:r>
              <w:rPr>
                <w:b w:val="0"/>
                <w:bCs w:val="0"/>
                <w:color w:val="231F20"/>
                <w:spacing w:val="-2"/>
              </w:rPr>
              <w:t>One of Massy’s clients was scheduled for a preliminary hearing today. However, the State filed a motion to continue based on the unavailability of a necessary witness. The court granted the motion and rescheduled the preliminary hearing for 12/19/2024.</w:t>
            </w:r>
          </w:p>
          <w:p w14:paraId="4FFE0E60" w14:textId="77777777" w:rsidR="00B1215F" w:rsidRDefault="00B1215F" w:rsidP="00B1215F">
            <w:pPr>
              <w:pStyle w:val="BodyText"/>
              <w:numPr>
                <w:ilvl w:val="0"/>
                <w:numId w:val="1"/>
              </w:numPr>
              <w:rPr>
                <w:b w:val="0"/>
                <w:bCs w:val="0"/>
                <w:color w:val="231F20"/>
                <w:spacing w:val="-2"/>
              </w:rPr>
            </w:pPr>
            <w:r>
              <w:rPr>
                <w:b w:val="0"/>
                <w:bCs w:val="0"/>
                <w:color w:val="231F20"/>
                <w:spacing w:val="-2"/>
              </w:rPr>
              <w:t>One of Massey’s clients was scheduled for a pretrial conference. The parties did not reach a settlement    agreement. The case was scheduled for a preliminary hearing on 10/31/2024.</w:t>
            </w:r>
          </w:p>
          <w:p w14:paraId="607A6705" w14:textId="77777777" w:rsidR="00B1215F" w:rsidRDefault="00B1215F" w:rsidP="00B1215F">
            <w:pPr>
              <w:pStyle w:val="BodyText"/>
              <w:numPr>
                <w:ilvl w:val="0"/>
                <w:numId w:val="1"/>
              </w:numPr>
              <w:rPr>
                <w:b w:val="0"/>
                <w:bCs w:val="0"/>
                <w:color w:val="231F20"/>
                <w:spacing w:val="-2"/>
              </w:rPr>
            </w:pPr>
            <w:r>
              <w:rPr>
                <w:b w:val="0"/>
                <w:bCs w:val="0"/>
                <w:color w:val="231F20"/>
                <w:spacing w:val="-2"/>
              </w:rPr>
              <w:t>One of Massey’s clients was scheduled for a bench trial today. However, the State made a new settlement offer. The case was set for a pretrial conference on 12/19/2024.</w:t>
            </w:r>
          </w:p>
          <w:p w14:paraId="6F9323A5" w14:textId="77777777" w:rsidR="00F80672" w:rsidRDefault="00F80672" w:rsidP="00F80672">
            <w:pPr>
              <w:pStyle w:val="BodyText"/>
              <w:numPr>
                <w:ilvl w:val="0"/>
                <w:numId w:val="1"/>
              </w:numPr>
              <w:rPr>
                <w:b w:val="0"/>
                <w:bCs w:val="0"/>
                <w:color w:val="231F20"/>
                <w:spacing w:val="-2"/>
              </w:rPr>
            </w:pPr>
            <w:r>
              <w:rPr>
                <w:b w:val="0"/>
                <w:bCs w:val="0"/>
                <w:color w:val="231F20"/>
                <w:spacing w:val="-2"/>
              </w:rPr>
              <w:t xml:space="preserve">One of Massey’s clients did not appear for her pretrial conference (on a new case) and review hearing on an old case. Massey had only recently been appointed (in place of the former Humboldt County Public Defender Matt </w:t>
            </w:r>
            <w:proofErr w:type="spellStart"/>
            <w:r>
              <w:rPr>
                <w:b w:val="0"/>
                <w:bCs w:val="0"/>
                <w:color w:val="231F20"/>
                <w:spacing w:val="-2"/>
              </w:rPr>
              <w:t>Stermitz</w:t>
            </w:r>
            <w:proofErr w:type="spellEnd"/>
            <w:r>
              <w:rPr>
                <w:b w:val="0"/>
                <w:bCs w:val="0"/>
                <w:color w:val="231F20"/>
                <w:spacing w:val="-2"/>
              </w:rPr>
              <w:t>). Massey had not had contact with her client and did not know why her client was not present. Massey requested a continuance to have time to meet with her client and have her appear in court. The court granted Massey’s request and continued the hearings to 12/19/2024.</w:t>
            </w:r>
          </w:p>
          <w:p w14:paraId="7ACB744A" w14:textId="77777777" w:rsidR="00F80672" w:rsidRDefault="00F80672" w:rsidP="00F80672">
            <w:pPr>
              <w:pStyle w:val="BodyText"/>
              <w:numPr>
                <w:ilvl w:val="0"/>
                <w:numId w:val="1"/>
              </w:numPr>
              <w:rPr>
                <w:b w:val="0"/>
                <w:bCs w:val="0"/>
                <w:color w:val="231F20"/>
                <w:spacing w:val="-2"/>
              </w:rPr>
            </w:pPr>
            <w:r>
              <w:rPr>
                <w:b w:val="0"/>
                <w:bCs w:val="0"/>
                <w:color w:val="231F20"/>
                <w:spacing w:val="-2"/>
              </w:rPr>
              <w:t xml:space="preserve">One of Massey’s clients had 2 cases set for preliminary hearing today. The client failed to appear today. Massey requested a continuance. The State requested a bench warrant and explained that it was ready to proceed </w:t>
            </w:r>
            <w:proofErr w:type="gramStart"/>
            <w:r>
              <w:rPr>
                <w:b w:val="0"/>
                <w:bCs w:val="0"/>
                <w:color w:val="231F20"/>
                <w:spacing w:val="-2"/>
              </w:rPr>
              <w:t>on</w:t>
            </w:r>
            <w:proofErr w:type="gramEnd"/>
            <w:r>
              <w:rPr>
                <w:b w:val="0"/>
                <w:bCs w:val="0"/>
                <w:color w:val="231F20"/>
                <w:spacing w:val="-2"/>
              </w:rPr>
              <w:t xml:space="preserve"> the preliminary hearings and had </w:t>
            </w:r>
            <w:proofErr w:type="gramStart"/>
            <w:r>
              <w:rPr>
                <w:b w:val="0"/>
                <w:bCs w:val="0"/>
                <w:color w:val="231F20"/>
                <w:spacing w:val="-2"/>
              </w:rPr>
              <w:t>all of</w:t>
            </w:r>
            <w:proofErr w:type="gramEnd"/>
            <w:r>
              <w:rPr>
                <w:b w:val="0"/>
                <w:bCs w:val="0"/>
                <w:color w:val="231F20"/>
                <w:spacing w:val="-2"/>
              </w:rPr>
              <w:t xml:space="preserve"> their witnesses present in court today. The court issued bench warrants in both cases.</w:t>
            </w:r>
          </w:p>
          <w:p w14:paraId="4B427120" w14:textId="77777777" w:rsidR="00F80672" w:rsidRDefault="00F80672" w:rsidP="00F80672">
            <w:pPr>
              <w:pStyle w:val="BodyText"/>
              <w:numPr>
                <w:ilvl w:val="0"/>
                <w:numId w:val="1"/>
              </w:numPr>
              <w:rPr>
                <w:b w:val="0"/>
                <w:bCs w:val="0"/>
                <w:color w:val="231F20"/>
                <w:spacing w:val="-2"/>
              </w:rPr>
            </w:pPr>
            <w:r>
              <w:rPr>
                <w:b w:val="0"/>
                <w:bCs w:val="0"/>
                <w:color w:val="231F20"/>
                <w:spacing w:val="-2"/>
              </w:rPr>
              <w:t>One of Massey’s clients was in custody on a charge of Open Murder. Mansfield also represents this client but was</w:t>
            </w:r>
            <w:r>
              <w:rPr>
                <w:b w:val="0"/>
                <w:bCs w:val="0"/>
                <w:color w:val="231F20"/>
                <w:spacing w:val="-2"/>
              </w:rPr>
              <w:t xml:space="preserve"> </w:t>
            </w:r>
            <w:r>
              <w:rPr>
                <w:b w:val="0"/>
                <w:bCs w:val="0"/>
                <w:color w:val="231F20"/>
                <w:spacing w:val="-2"/>
              </w:rPr>
              <w:t>not present today. Today’s hearing was a pretrial conference. No resolution was entered into today and the case was set for a preliminary hearing on 12/13/2024.</w:t>
            </w:r>
          </w:p>
          <w:p w14:paraId="2AB9E950" w14:textId="77777777" w:rsidR="001A3B16" w:rsidRDefault="00F80672" w:rsidP="00F80672">
            <w:pPr>
              <w:pStyle w:val="BodyText"/>
              <w:numPr>
                <w:ilvl w:val="0"/>
                <w:numId w:val="1"/>
              </w:numPr>
              <w:rPr>
                <w:b w:val="0"/>
                <w:bCs w:val="0"/>
                <w:color w:val="231F20"/>
                <w:spacing w:val="-2"/>
              </w:rPr>
            </w:pPr>
            <w:r>
              <w:rPr>
                <w:b w:val="0"/>
                <w:bCs w:val="0"/>
                <w:color w:val="231F20"/>
                <w:spacing w:val="-2"/>
              </w:rPr>
              <w:t xml:space="preserve">One of Massey’s clients entered a No Contest plea, pursuant to negotiations, to an amended charge of Disturbing the Peace. The original charges were dismissed. The parties jointly recommended a sentence of time </w:t>
            </w:r>
          </w:p>
          <w:p w14:paraId="4F66FE7F" w14:textId="77777777" w:rsidR="001A3B16" w:rsidRPr="003724CE" w:rsidRDefault="001A3B16" w:rsidP="001A3B16">
            <w:pPr>
              <w:pStyle w:val="BodyText"/>
              <w:rPr>
                <w:color w:val="231F20"/>
                <w:spacing w:val="-2"/>
              </w:rPr>
            </w:pPr>
            <w:r w:rsidRPr="003724CE">
              <w:rPr>
                <w:color w:val="231F20"/>
              </w:rPr>
              <w:lastRenderedPageBreak/>
              <w:t>Remarks/Recommendations/Notes,</w:t>
            </w:r>
            <w:r w:rsidRPr="003724CE">
              <w:rPr>
                <w:color w:val="231F20"/>
                <w:spacing w:val="37"/>
              </w:rPr>
              <w:t xml:space="preserve"> </w:t>
            </w:r>
            <w:r w:rsidRPr="003724CE">
              <w:rPr>
                <w:color w:val="231F20"/>
                <w:spacing w:val="-2"/>
              </w:rPr>
              <w:t>continued:</w:t>
            </w:r>
          </w:p>
          <w:p w14:paraId="4EFAC56C" w14:textId="39387D1A" w:rsidR="00F80672" w:rsidRDefault="00F80672" w:rsidP="001A3B16">
            <w:pPr>
              <w:pStyle w:val="BodyText"/>
              <w:ind w:left="720"/>
              <w:rPr>
                <w:b w:val="0"/>
                <w:bCs w:val="0"/>
                <w:color w:val="231F20"/>
                <w:spacing w:val="-2"/>
              </w:rPr>
            </w:pPr>
            <w:r>
              <w:rPr>
                <w:b w:val="0"/>
                <w:bCs w:val="0"/>
                <w:color w:val="231F20"/>
                <w:spacing w:val="-2"/>
              </w:rPr>
              <w:t xml:space="preserve">served. The court sentenced the client to 7 days jail with credit for 7 </w:t>
            </w:r>
            <w:proofErr w:type="spellStart"/>
            <w:r>
              <w:rPr>
                <w:b w:val="0"/>
                <w:bCs w:val="0"/>
                <w:color w:val="231F20"/>
                <w:spacing w:val="-2"/>
              </w:rPr>
              <w:t>days time</w:t>
            </w:r>
            <w:proofErr w:type="spellEnd"/>
            <w:r>
              <w:rPr>
                <w:b w:val="0"/>
                <w:bCs w:val="0"/>
                <w:color w:val="231F20"/>
                <w:spacing w:val="-2"/>
              </w:rPr>
              <w:t xml:space="preserve"> served.</w:t>
            </w:r>
          </w:p>
          <w:p w14:paraId="05749030" w14:textId="77777777" w:rsidR="00F80672" w:rsidRDefault="00F80672" w:rsidP="00F80672">
            <w:pPr>
              <w:pStyle w:val="BodyText"/>
              <w:numPr>
                <w:ilvl w:val="0"/>
                <w:numId w:val="1"/>
              </w:numPr>
              <w:rPr>
                <w:b w:val="0"/>
                <w:bCs w:val="0"/>
                <w:color w:val="231F20"/>
                <w:spacing w:val="-2"/>
              </w:rPr>
            </w:pPr>
            <w:r>
              <w:rPr>
                <w:b w:val="0"/>
                <w:bCs w:val="0"/>
                <w:color w:val="231F20"/>
                <w:spacing w:val="-2"/>
              </w:rPr>
              <w:t xml:space="preserve">One of Massey’s clients was scheduled for a pretrial conference. The Stated moved to dismiss the case, pursuant to negotiations, and the client having entered a guilty plea to a charge in District Court. </w:t>
            </w:r>
          </w:p>
          <w:p w14:paraId="63CC2DA5" w14:textId="77777777" w:rsidR="00F80672" w:rsidRPr="000F1E4D" w:rsidRDefault="00F80672" w:rsidP="00F80672">
            <w:pPr>
              <w:pStyle w:val="BodyText"/>
              <w:numPr>
                <w:ilvl w:val="0"/>
                <w:numId w:val="1"/>
              </w:numPr>
              <w:rPr>
                <w:b w:val="0"/>
                <w:bCs w:val="0"/>
                <w:color w:val="231F20"/>
                <w:spacing w:val="-2"/>
              </w:rPr>
            </w:pPr>
            <w:r>
              <w:rPr>
                <w:b w:val="0"/>
                <w:bCs w:val="0"/>
                <w:color w:val="231F20"/>
                <w:spacing w:val="-2"/>
              </w:rPr>
              <w:t xml:space="preserve">One of Massey’s clients was scheduled for a review hearing on a Battery that Constitutes Domestic Violence sentence. The client is making progress on the conditions of his sentence but has not completed the domestic violence counseling sessions, the community service hours or paid </w:t>
            </w:r>
            <w:proofErr w:type="gramStart"/>
            <w:r>
              <w:rPr>
                <w:b w:val="0"/>
                <w:bCs w:val="0"/>
                <w:color w:val="231F20"/>
                <w:spacing w:val="-2"/>
              </w:rPr>
              <w:t>all of</w:t>
            </w:r>
            <w:proofErr w:type="gramEnd"/>
            <w:r>
              <w:rPr>
                <w:b w:val="0"/>
                <w:bCs w:val="0"/>
                <w:color w:val="231F20"/>
                <w:spacing w:val="-2"/>
              </w:rPr>
              <w:t xml:space="preserve"> the fines, fees, and assessments. The court set a review hearing for 2/3/2025 for the client to show proof of completion of counseling, community service hours and full payment of the fines, fees, and assessments.</w:t>
            </w:r>
          </w:p>
          <w:p w14:paraId="028B9B2E" w14:textId="2AFFF33A" w:rsidR="003450A5" w:rsidRPr="00A20C98" w:rsidRDefault="003450A5" w:rsidP="00F80672">
            <w:pPr>
              <w:pStyle w:val="BodyText"/>
              <w:ind w:left="720"/>
              <w:rPr>
                <w:bCs w:val="0"/>
              </w:rPr>
            </w:pPr>
          </w:p>
          <w:p w14:paraId="27CBD336" w14:textId="5F23BF63" w:rsidR="00A20C98" w:rsidRPr="003724CE" w:rsidRDefault="00A20C98" w:rsidP="00A20C98">
            <w:pPr>
              <w:pStyle w:val="BodyText"/>
              <w:rPr>
                <w:bCs w:val="0"/>
              </w:rPr>
            </w:pP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57F45369" w14:textId="77777777" w:rsidR="008129F5" w:rsidRPr="003724CE" w:rsidRDefault="008129F5" w:rsidP="008129F5">
      <w:pPr>
        <w:pStyle w:val="BodyText"/>
        <w:ind w:left="720"/>
        <w:rPr>
          <w:b w:val="0"/>
          <w:bCs w:val="0"/>
          <w:color w:val="231F20"/>
          <w:spacing w:val="-2"/>
        </w:rPr>
      </w:pPr>
    </w:p>
    <w:sectPr w:rsidR="008129F5"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FA5"/>
    <w:rsid w:val="0001299B"/>
    <w:rsid w:val="000541C3"/>
    <w:rsid w:val="000744F7"/>
    <w:rsid w:val="0008079A"/>
    <w:rsid w:val="0008098A"/>
    <w:rsid w:val="0008100F"/>
    <w:rsid w:val="000A4F2B"/>
    <w:rsid w:val="000B1FDF"/>
    <w:rsid w:val="000F1E4D"/>
    <w:rsid w:val="00121DB2"/>
    <w:rsid w:val="001305EC"/>
    <w:rsid w:val="001332AC"/>
    <w:rsid w:val="001628B1"/>
    <w:rsid w:val="00167EE2"/>
    <w:rsid w:val="001A3B16"/>
    <w:rsid w:val="001A4D84"/>
    <w:rsid w:val="0022184F"/>
    <w:rsid w:val="00230146"/>
    <w:rsid w:val="0025077E"/>
    <w:rsid w:val="002608B8"/>
    <w:rsid w:val="00266202"/>
    <w:rsid w:val="00280983"/>
    <w:rsid w:val="002F30D2"/>
    <w:rsid w:val="003035B4"/>
    <w:rsid w:val="00330B2D"/>
    <w:rsid w:val="00332AA5"/>
    <w:rsid w:val="003450A5"/>
    <w:rsid w:val="00357D3A"/>
    <w:rsid w:val="003724CE"/>
    <w:rsid w:val="00373264"/>
    <w:rsid w:val="003737E1"/>
    <w:rsid w:val="00382160"/>
    <w:rsid w:val="003A1A2F"/>
    <w:rsid w:val="003B010C"/>
    <w:rsid w:val="003B4B6C"/>
    <w:rsid w:val="003B5049"/>
    <w:rsid w:val="003C4DE1"/>
    <w:rsid w:val="003D3BCE"/>
    <w:rsid w:val="003E1670"/>
    <w:rsid w:val="00430C58"/>
    <w:rsid w:val="00431078"/>
    <w:rsid w:val="00496106"/>
    <w:rsid w:val="0049612C"/>
    <w:rsid w:val="004A21C6"/>
    <w:rsid w:val="004B241C"/>
    <w:rsid w:val="00552654"/>
    <w:rsid w:val="00566083"/>
    <w:rsid w:val="005A7DAA"/>
    <w:rsid w:val="005B016D"/>
    <w:rsid w:val="005E62EC"/>
    <w:rsid w:val="005E6DB7"/>
    <w:rsid w:val="005E7B10"/>
    <w:rsid w:val="00602BA9"/>
    <w:rsid w:val="006041D3"/>
    <w:rsid w:val="0061193A"/>
    <w:rsid w:val="00612B83"/>
    <w:rsid w:val="00645C37"/>
    <w:rsid w:val="0066578A"/>
    <w:rsid w:val="00695340"/>
    <w:rsid w:val="006A23BE"/>
    <w:rsid w:val="006F7345"/>
    <w:rsid w:val="007049A9"/>
    <w:rsid w:val="00723B2F"/>
    <w:rsid w:val="00743B27"/>
    <w:rsid w:val="00744441"/>
    <w:rsid w:val="00792811"/>
    <w:rsid w:val="007B75CA"/>
    <w:rsid w:val="007C126A"/>
    <w:rsid w:val="007F0B66"/>
    <w:rsid w:val="007F6CC1"/>
    <w:rsid w:val="008129F5"/>
    <w:rsid w:val="00813372"/>
    <w:rsid w:val="008524A4"/>
    <w:rsid w:val="00863881"/>
    <w:rsid w:val="00867B0F"/>
    <w:rsid w:val="0089169D"/>
    <w:rsid w:val="008B270D"/>
    <w:rsid w:val="008E7717"/>
    <w:rsid w:val="008F41D5"/>
    <w:rsid w:val="00930EA9"/>
    <w:rsid w:val="009438E1"/>
    <w:rsid w:val="00947D18"/>
    <w:rsid w:val="009569DD"/>
    <w:rsid w:val="009928D6"/>
    <w:rsid w:val="009B6950"/>
    <w:rsid w:val="009D122A"/>
    <w:rsid w:val="00A12E33"/>
    <w:rsid w:val="00A20C98"/>
    <w:rsid w:val="00A73DAE"/>
    <w:rsid w:val="00A8637F"/>
    <w:rsid w:val="00A978E4"/>
    <w:rsid w:val="00AB19B5"/>
    <w:rsid w:val="00B1215F"/>
    <w:rsid w:val="00B154D3"/>
    <w:rsid w:val="00B3085F"/>
    <w:rsid w:val="00B3212E"/>
    <w:rsid w:val="00B6197C"/>
    <w:rsid w:val="00B6420B"/>
    <w:rsid w:val="00B81EEE"/>
    <w:rsid w:val="00BA5474"/>
    <w:rsid w:val="00BD72D8"/>
    <w:rsid w:val="00C06FEA"/>
    <w:rsid w:val="00C31683"/>
    <w:rsid w:val="00C9265C"/>
    <w:rsid w:val="00CB1799"/>
    <w:rsid w:val="00CB3BA5"/>
    <w:rsid w:val="00CC14E0"/>
    <w:rsid w:val="00CD0F54"/>
    <w:rsid w:val="00CE45B5"/>
    <w:rsid w:val="00D17299"/>
    <w:rsid w:val="00D24F93"/>
    <w:rsid w:val="00D66A0F"/>
    <w:rsid w:val="00D7404F"/>
    <w:rsid w:val="00DA2B60"/>
    <w:rsid w:val="00DD5F67"/>
    <w:rsid w:val="00DF3D84"/>
    <w:rsid w:val="00E015DB"/>
    <w:rsid w:val="00E046A6"/>
    <w:rsid w:val="00E31535"/>
    <w:rsid w:val="00E57505"/>
    <w:rsid w:val="00E65260"/>
    <w:rsid w:val="00EB63A2"/>
    <w:rsid w:val="00EE01AA"/>
    <w:rsid w:val="00EF4ADD"/>
    <w:rsid w:val="00F00E0C"/>
    <w:rsid w:val="00F33D21"/>
    <w:rsid w:val="00F36D7D"/>
    <w:rsid w:val="00F617AF"/>
    <w:rsid w:val="00F80672"/>
    <w:rsid w:val="00F80F1A"/>
    <w:rsid w:val="00F93549"/>
    <w:rsid w:val="00FA1A36"/>
    <w:rsid w:val="00FC4FFA"/>
    <w:rsid w:val="00FD5090"/>
    <w:rsid w:val="00FD7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1290</Words>
  <Characters>7355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dcterms:created xsi:type="dcterms:W3CDTF">2025-01-05T05:18:00Z</dcterms:created>
  <dcterms:modified xsi:type="dcterms:W3CDTF">2025-01-05T05:24:00Z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