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0B31F77F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E05535">
              <w:rPr>
                <w:rFonts w:ascii="Arial"/>
                <w:sz w:val="18"/>
              </w:rPr>
              <w:t>13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9A9B59" w:rsidR="00F00E0C" w:rsidRPr="003724CE" w:rsidRDefault="007409A9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East Fork</w:t>
            </w:r>
            <w:r w:rsidR="005E6DB7" w:rsidRPr="003724CE">
              <w:rPr>
                <w:rFonts w:ascii="Arial"/>
                <w:sz w:val="18"/>
              </w:rPr>
              <w:t xml:space="preserve"> Justice Court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DFD4E52" w:rsidR="00F00E0C" w:rsidRPr="003724CE" w:rsidRDefault="007409A9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Paul Gilbert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33746063" w:rsidR="001628B1" w:rsidRPr="003724CE" w:rsidRDefault="00445BAC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Matt</w:t>
            </w:r>
            <w:r w:rsidR="003724CE">
              <w:rPr>
                <w:rFonts w:ascii="Arial"/>
                <w:sz w:val="18"/>
              </w:rPr>
              <w:t xml:space="preserve"> </w:t>
            </w:r>
            <w:proofErr w:type="spellStart"/>
            <w:r w:rsidR="004E77A1">
              <w:rPr>
                <w:rFonts w:ascii="Arial"/>
                <w:sz w:val="18"/>
              </w:rPr>
              <w:t>Stermitz</w:t>
            </w:r>
            <w:proofErr w:type="spellEnd"/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7BF3D34C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E05535">
              <w:rPr>
                <w:rFonts w:ascii="Arial" w:hAnsi="Arial" w:cs="Arial"/>
                <w:sz w:val="18"/>
              </w:rPr>
              <w:t>Ric Casper</w:t>
            </w:r>
            <w:r w:rsidR="00D05FB4">
              <w:rPr>
                <w:rFonts w:ascii="Arial" w:hAnsi="Arial" w:cs="Arial"/>
                <w:sz w:val="18"/>
              </w:rPr>
              <w:t xml:space="preserve"> and Heidi Remick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3724CE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3724CE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In</w:t>
            </w:r>
            <w:r w:rsidRPr="00445BAC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45BAC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Number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FE9D539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4E77A1">
              <w:rPr>
                <w:rFonts w:ascii="Arial" w:hAnsi="Arial" w:cs="Arial"/>
                <w:sz w:val="18"/>
              </w:rPr>
              <w:t>4</w:t>
            </w:r>
          </w:p>
        </w:tc>
      </w:tr>
      <w:tr w:rsidR="00F00E0C" w:rsidRPr="003724CE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Defendants</w:t>
            </w:r>
            <w:r w:rsidRPr="003724CE">
              <w:rPr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3724CE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In</w:t>
            </w:r>
            <w:r w:rsidRPr="00445BAC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445BAC">
              <w:rPr>
                <w:color w:val="231F20"/>
                <w:sz w:val="21"/>
                <w:highlight w:val="yellow"/>
              </w:rPr>
              <w:t>Person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4E77A1">
              <w:rPr>
                <w:color w:val="231F20"/>
                <w:sz w:val="21"/>
              </w:rPr>
              <w:t>Virtual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3724CE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3724CE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Custodial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3724CE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IC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4E77A1">
              <w:rPr>
                <w:color w:val="231F20"/>
                <w:sz w:val="21"/>
              </w:rPr>
              <w:t>OOC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2"/>
                <w:sz w:val="21"/>
              </w:rPr>
              <w:t xml:space="preserve"> </w:t>
            </w:r>
            <w:r w:rsidRPr="004E77A1">
              <w:rPr>
                <w:color w:val="231F20"/>
                <w:spacing w:val="-2"/>
                <w:sz w:val="21"/>
                <w:highlight w:val="yellow"/>
              </w:rPr>
              <w:t>Blend</w:t>
            </w:r>
          </w:p>
        </w:tc>
      </w:tr>
      <w:tr w:rsidR="00F00E0C" w:rsidRPr="003724CE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3724CE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Hearing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D1AB6B1" w:rsidR="00F00E0C" w:rsidRPr="003724CE" w:rsidRDefault="004E77A1">
            <w:pPr>
              <w:pStyle w:val="TableParagraph"/>
              <w:spacing w:before="19"/>
              <w:rPr>
                <w:rFonts w:ascii="Arial"/>
                <w:sz w:val="18"/>
                <w:highlight w:val="yellow"/>
              </w:rPr>
            </w:pPr>
            <w:r>
              <w:rPr>
                <w:rFonts w:ascii="Arial"/>
                <w:sz w:val="18"/>
              </w:rPr>
              <w:t>Status Hearings</w:t>
            </w:r>
          </w:p>
        </w:tc>
      </w:tr>
      <w:tr w:rsidR="00F00E0C" w:rsidRPr="003724CE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Attorney's</w:t>
            </w:r>
            <w:r w:rsidRPr="003724CE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3724CE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substantive,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confidential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meeting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3724CE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before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prepared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handle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clients'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3724C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prepared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did</w:t>
            </w:r>
            <w:r w:rsidRPr="003724C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2B9BC070" w:rsidR="00C9265C" w:rsidRPr="003724CE" w:rsidRDefault="00445BAC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FD5090" w:rsidRPr="003724CE">
              <w:rPr>
                <w:sz w:val="21"/>
              </w:rPr>
              <w:t xml:space="preserve"> </w:t>
            </w:r>
            <w:r w:rsidR="00280983" w:rsidRPr="003724CE">
              <w:rPr>
                <w:sz w:val="21"/>
              </w:rPr>
              <w:t>appeared prepared for court.</w:t>
            </w:r>
          </w:p>
        </w:tc>
      </w:tr>
      <w:tr w:rsidR="00F00E0C" w:rsidRPr="003724C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How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3724CE">
              <w:rPr>
                <w:b/>
                <w:bCs/>
                <w:color w:val="231F20"/>
                <w:sz w:val="21"/>
              </w:rPr>
              <w:t>knowledgeable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was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about</w:t>
            </w:r>
            <w:r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their</w:t>
            </w:r>
            <w:r w:rsidRPr="003724C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F753EA1" w:rsidR="0008100F" w:rsidRPr="003724CE" w:rsidRDefault="00445BAC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3724CE">
              <w:rPr>
                <w:sz w:val="21"/>
              </w:rPr>
              <w:t xml:space="preserve"> appeared to </w:t>
            </w:r>
            <w:r w:rsidR="00FD5090" w:rsidRPr="003724CE">
              <w:rPr>
                <w:sz w:val="21"/>
              </w:rPr>
              <w:t xml:space="preserve">be </w:t>
            </w:r>
            <w:r w:rsidR="001628B1" w:rsidRPr="003724CE">
              <w:rPr>
                <w:sz w:val="21"/>
              </w:rPr>
              <w:t>know</w:t>
            </w:r>
            <w:r w:rsidR="009B6950" w:rsidRPr="003724CE">
              <w:rPr>
                <w:sz w:val="21"/>
              </w:rPr>
              <w:t>ledgeable about</w:t>
            </w:r>
            <w:r w:rsidR="001628B1" w:rsidRPr="003724CE">
              <w:rPr>
                <w:sz w:val="21"/>
              </w:rPr>
              <w:t xml:space="preserve"> h</w:t>
            </w:r>
            <w:r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case</w:t>
            </w:r>
            <w:r w:rsidR="00E05535">
              <w:rPr>
                <w:sz w:val="21"/>
              </w:rPr>
              <w:t>s</w:t>
            </w:r>
            <w:r w:rsidR="009B6950" w:rsidRPr="003724CE">
              <w:rPr>
                <w:sz w:val="21"/>
              </w:rPr>
              <w:t xml:space="preserve">. </w:t>
            </w:r>
          </w:p>
        </w:tc>
      </w:tr>
      <w:tr w:rsidR="00F00E0C" w:rsidRPr="003724C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3724C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The</w:t>
            </w:r>
            <w:r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Attorney's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courtroom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advocacy</w:t>
            </w:r>
            <w:r w:rsidRPr="003724CE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z w:val="21"/>
              </w:rPr>
              <w:t>skills</w:t>
            </w:r>
            <w:r w:rsidRPr="003724C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1FF0704C" w:rsidR="0008100F" w:rsidRPr="003724CE" w:rsidRDefault="00445BAC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Matt</w:t>
            </w:r>
            <w:r w:rsidR="001628B1" w:rsidRPr="003724CE">
              <w:rPr>
                <w:sz w:val="21"/>
              </w:rPr>
              <w:t xml:space="preserve"> did a good job advocating for h</w:t>
            </w:r>
            <w:r>
              <w:rPr>
                <w:sz w:val="21"/>
              </w:rPr>
              <w:t>is</w:t>
            </w:r>
            <w:r w:rsidR="001628B1" w:rsidRPr="003724CE">
              <w:rPr>
                <w:sz w:val="21"/>
              </w:rPr>
              <w:t xml:space="preserve"> client</w:t>
            </w:r>
            <w:r w:rsidR="00E05535">
              <w:rPr>
                <w:sz w:val="21"/>
              </w:rPr>
              <w:t>s</w:t>
            </w:r>
            <w:r w:rsidR="001628B1" w:rsidRPr="003724CE">
              <w:rPr>
                <w:sz w:val="21"/>
              </w:rPr>
              <w:t xml:space="preserve"> during the court hearing.</w:t>
            </w:r>
          </w:p>
        </w:tc>
      </w:tr>
      <w:tr w:rsidR="00F00E0C" w:rsidRPr="003724C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3724CE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3724CE">
              <w:rPr>
                <w:b/>
                <w:bCs/>
                <w:color w:val="231F20"/>
                <w:sz w:val="21"/>
              </w:rPr>
              <w:t>H</w:t>
            </w:r>
            <w:r w:rsidR="003B010C" w:rsidRPr="003724CE">
              <w:rPr>
                <w:b/>
                <w:bCs/>
                <w:color w:val="231F20"/>
                <w:sz w:val="21"/>
              </w:rPr>
              <w:t>ow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was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the</w:t>
            </w:r>
            <w:r w:rsidR="003B010C" w:rsidRPr="003724C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3724C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3724CE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3724CE">
              <w:rPr>
                <w:sz w:val="21"/>
              </w:rPr>
              <w:t>The attorney-client communication appeared to be good</w:t>
            </w:r>
            <w:r w:rsidR="00280983" w:rsidRPr="003724CE">
              <w:rPr>
                <w:sz w:val="21"/>
              </w:rPr>
              <w:t>.</w:t>
            </w:r>
          </w:p>
        </w:tc>
      </w:tr>
      <w:tr w:rsidR="00F00E0C" w:rsidRPr="003724C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3724C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Case</w:t>
            </w:r>
            <w:r w:rsidRPr="003724C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Stage-Specific</w:t>
            </w:r>
            <w:r w:rsidRPr="003724C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3724C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3724C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pretrial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release/OR,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reasonable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E05535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13718B">
              <w:rPr>
                <w:color w:val="231F20"/>
                <w:sz w:val="21"/>
                <w:highlight w:val="yellow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each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until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completed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13718B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3724C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have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counseled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refrain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from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waiving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rights</w:t>
            </w:r>
            <w:r w:rsidRPr="003724CE">
              <w:rPr>
                <w:color w:val="231F20"/>
                <w:spacing w:val="3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6B3C1111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5B016D" w:rsidRPr="0013718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adequately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advise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clients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of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consequences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accepting</w:t>
            </w:r>
            <w:r w:rsidRPr="003724CE">
              <w:rPr>
                <w:color w:val="231F20"/>
                <w:spacing w:val="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plea</w:t>
            </w:r>
            <w:r w:rsidRPr="003724CE">
              <w:rPr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going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trial,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including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any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collateral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13718B">
              <w:rPr>
                <w:color w:val="231F20"/>
                <w:sz w:val="21"/>
                <w:highlight w:val="yellow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mitigating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evidence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and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argument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13718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address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Presentence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Investigation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Report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(PSI)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3724C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Psychosexual</w:t>
            </w:r>
            <w:r w:rsidRPr="003724CE">
              <w:rPr>
                <w:color w:val="231F20"/>
                <w:spacing w:val="1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Evaluation/Risk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Assessment</w:t>
            </w:r>
            <w:r w:rsidRPr="003724CE">
              <w:rPr>
                <w:color w:val="231F20"/>
                <w:spacing w:val="14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13718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3724CE" w:rsidRDefault="003B010C">
            <w:pPr>
              <w:pStyle w:val="TableParagraph"/>
              <w:spacing w:before="8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Did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court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require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defendant(s)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reimburse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entity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for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E05535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05535">
              <w:rPr>
                <w:color w:val="231F20"/>
                <w:sz w:val="21"/>
              </w:rPr>
              <w:t>Yes</w:t>
            </w:r>
            <w:r w:rsidRPr="00E05535">
              <w:rPr>
                <w:color w:val="231F20"/>
                <w:spacing w:val="50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No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E05535">
              <w:rPr>
                <w:color w:val="231F20"/>
                <w:sz w:val="21"/>
              </w:rPr>
              <w:t>/</w:t>
            </w:r>
            <w:r w:rsidRPr="00E05535">
              <w:rPr>
                <w:color w:val="231F20"/>
                <w:spacing w:val="51"/>
                <w:sz w:val="21"/>
              </w:rPr>
              <w:t xml:space="preserve"> </w:t>
            </w:r>
            <w:r w:rsidRPr="0013718B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3724C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3724C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Overall</w:t>
            </w:r>
            <w:r w:rsidRPr="003724C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3724C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3724CE" w:rsidRDefault="00E05535">
            <w:pPr>
              <w:pStyle w:val="TableParagraph"/>
              <w:spacing w:line="246" w:lineRule="exact"/>
              <w:rPr>
                <w:sz w:val="21"/>
              </w:rPr>
            </w:pPr>
            <w:r>
              <w:rPr>
                <w:color w:val="231F20"/>
                <w:sz w:val="21"/>
              </w:rPr>
              <w:t>Do</w:t>
            </w:r>
            <w:r w:rsidR="00445BAC">
              <w:rPr>
                <w:color w:val="231F20"/>
                <w:sz w:val="21"/>
              </w:rPr>
              <w:t>e</w:t>
            </w:r>
            <w:r w:rsidR="003B010C" w:rsidRPr="003724CE">
              <w:rPr>
                <w:color w:val="231F20"/>
                <w:sz w:val="21"/>
              </w:rPr>
              <w:t>s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the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Attorney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appear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to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have</w:t>
            </w:r>
            <w:r w:rsidR="003B010C" w:rsidRPr="003724CE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a</w:t>
            </w:r>
            <w:r w:rsidR="003B010C" w:rsidRPr="003724CE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3724CE">
              <w:rPr>
                <w:color w:val="231F20"/>
                <w:sz w:val="21"/>
              </w:rPr>
              <w:t>sustainable</w:t>
            </w:r>
            <w:r w:rsidR="003B010C" w:rsidRPr="003724CE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3724C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3724C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3724C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Overall,</w:t>
            </w:r>
            <w:r w:rsidRPr="003724CE">
              <w:rPr>
                <w:color w:val="231F20"/>
                <w:spacing w:val="7"/>
                <w:sz w:val="21"/>
              </w:rPr>
              <w:t xml:space="preserve"> </w:t>
            </w:r>
            <w:r w:rsidR="00E05535">
              <w:rPr>
                <w:color w:val="231F20"/>
                <w:sz w:val="21"/>
              </w:rPr>
              <w:t>does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the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Attorney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appear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to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be</w:t>
            </w:r>
            <w:r w:rsidRPr="003724CE">
              <w:rPr>
                <w:color w:val="231F20"/>
                <w:spacing w:val="1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providing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effective</w:t>
            </w:r>
            <w:r w:rsidRPr="003724CE">
              <w:rPr>
                <w:color w:val="231F20"/>
                <w:spacing w:val="9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representation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3724C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their</w:t>
            </w:r>
            <w:r w:rsidRPr="003724CE">
              <w:rPr>
                <w:color w:val="231F20"/>
                <w:spacing w:val="5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3724C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45BAC">
              <w:rPr>
                <w:color w:val="231F20"/>
                <w:sz w:val="21"/>
                <w:highlight w:val="yellow"/>
              </w:rPr>
              <w:t>Yes</w:t>
            </w:r>
            <w:r w:rsidRPr="003724CE">
              <w:rPr>
                <w:color w:val="231F20"/>
                <w:spacing w:val="50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No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z w:val="21"/>
              </w:rPr>
              <w:t>/</w:t>
            </w:r>
            <w:r w:rsidRPr="003724CE">
              <w:rPr>
                <w:color w:val="231F20"/>
                <w:spacing w:val="51"/>
                <w:sz w:val="21"/>
              </w:rPr>
              <w:t xml:space="preserve"> </w:t>
            </w:r>
            <w:r w:rsidRPr="003724C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3724CE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3724C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3724CE">
              <w:rPr>
                <w:b/>
                <w:color w:val="231F20"/>
                <w:sz w:val="21"/>
              </w:rPr>
              <w:t>Remarks/Recommendations/Notes</w:t>
            </w:r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(</w:t>
            </w:r>
            <w:proofErr w:type="gramStart"/>
            <w:r w:rsidRPr="003724CE">
              <w:rPr>
                <w:b/>
                <w:color w:val="231F20"/>
                <w:sz w:val="21"/>
              </w:rPr>
              <w:t>continue</w:t>
            </w:r>
            <w:r w:rsidRPr="003724CE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3724CE">
              <w:rPr>
                <w:b/>
                <w:color w:val="231F20"/>
                <w:sz w:val="21"/>
              </w:rPr>
              <w:t>on</w:t>
            </w:r>
            <w:proofErr w:type="gramEnd"/>
            <w:r w:rsidRPr="003724CE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3724CE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42FA464E" w14:textId="77777777" w:rsidR="0013718B" w:rsidRPr="0013718B" w:rsidRDefault="0013718B" w:rsidP="0013718B">
            <w:pPr>
              <w:pStyle w:val="BodyText"/>
              <w:numPr>
                <w:ilvl w:val="0"/>
                <w:numId w:val="2"/>
              </w:numPr>
              <w:rPr>
                <w:bCs w:val="0"/>
              </w:rPr>
            </w:pPr>
            <w:r>
              <w:rPr>
                <w:b w:val="0"/>
              </w:rPr>
              <w:t xml:space="preserve">One of </w:t>
            </w:r>
            <w:r w:rsidR="00445BAC">
              <w:rPr>
                <w:b w:val="0"/>
              </w:rPr>
              <w:t>Matt’s</w:t>
            </w:r>
            <w:r>
              <w:rPr>
                <w:b w:val="0"/>
              </w:rPr>
              <w:t xml:space="preserve"> has a felony case already in District Court scheduled for Jury Trial next week. This misdemeanor case was continued to 12/11/2024 for a status hearing following the jury trial.</w:t>
            </w:r>
          </w:p>
          <w:p w14:paraId="2C4F5271" w14:textId="77777777" w:rsidR="0013718B" w:rsidRPr="0013718B" w:rsidRDefault="0013718B" w:rsidP="0013718B">
            <w:pPr>
              <w:pStyle w:val="BodyText"/>
              <w:numPr>
                <w:ilvl w:val="0"/>
                <w:numId w:val="2"/>
              </w:numPr>
              <w:rPr>
                <w:bCs w:val="0"/>
              </w:rPr>
            </w:pPr>
            <w:r>
              <w:rPr>
                <w:b w:val="0"/>
              </w:rPr>
              <w:t>One of Matt’s clients waived his right to a speedy preliminary hearing and the case was continued to 12/11/2024 to enable the parties to continue to work on a possible settlement of the case.</w:t>
            </w:r>
          </w:p>
          <w:p w14:paraId="27CBD336" w14:textId="3D48922A" w:rsidR="001332AC" w:rsidRPr="003724CE" w:rsidRDefault="0013718B" w:rsidP="0013718B">
            <w:pPr>
              <w:pStyle w:val="BodyText"/>
              <w:numPr>
                <w:ilvl w:val="0"/>
                <w:numId w:val="2"/>
              </w:numPr>
              <w:rPr>
                <w:bCs w:val="0"/>
              </w:rPr>
            </w:pPr>
            <w:r>
              <w:rPr>
                <w:b w:val="0"/>
              </w:rPr>
              <w:t xml:space="preserve">One of Matt’s </w:t>
            </w:r>
            <w:proofErr w:type="gramStart"/>
            <w:r>
              <w:rPr>
                <w:b w:val="0"/>
              </w:rPr>
              <w:t>clients</w:t>
            </w:r>
            <w:proofErr w:type="gramEnd"/>
            <w:r>
              <w:rPr>
                <w:b w:val="0"/>
              </w:rPr>
              <w:t xml:space="preserve"> cases was continued by stipulation to 1/15/2025. The client was out of custody. No explanation was made in open court regarding the reason for the continuance.</w:t>
            </w:r>
            <w:r w:rsidR="00445BAC">
              <w:rPr>
                <w:b w:val="0"/>
              </w:rPr>
              <w:t xml:space="preserve"> </w:t>
            </w:r>
          </w:p>
        </w:tc>
      </w:tr>
    </w:tbl>
    <w:p w14:paraId="2FBDA6D0" w14:textId="77777777" w:rsidR="00F00E0C" w:rsidRPr="003724CE" w:rsidRDefault="00F00E0C">
      <w:pPr>
        <w:spacing w:line="250" w:lineRule="exact"/>
        <w:rPr>
          <w:sz w:val="21"/>
        </w:rPr>
        <w:sectPr w:rsidR="00F00E0C" w:rsidRPr="003724CE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19B5483D" w14:textId="77777777" w:rsidR="00F00E0C" w:rsidRPr="003724CE" w:rsidRDefault="003B010C">
      <w:pPr>
        <w:pStyle w:val="BodyText"/>
        <w:rPr>
          <w:color w:val="231F20"/>
          <w:spacing w:val="-2"/>
        </w:rPr>
      </w:pPr>
      <w:r w:rsidRPr="003724CE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478784" behindDoc="1" locked="0" layoutInCell="1" allowOverlap="1" wp14:anchorId="5AA11B5C" wp14:editId="71A37209">
                <wp:simplePos x="0" y="0"/>
                <wp:positionH relativeFrom="page">
                  <wp:posOffset>633501</wp:posOffset>
                </wp:positionH>
                <wp:positionV relativeFrom="page">
                  <wp:posOffset>679576</wp:posOffset>
                </wp:positionV>
                <wp:extent cx="6443980" cy="855599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8555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43980" h="8555990">
                              <a:moveTo>
                                <a:pt x="6443472" y="0"/>
                              </a:moveTo>
                              <a:lnTo>
                                <a:pt x="6419101" y="0"/>
                              </a:lnTo>
                              <a:lnTo>
                                <a:pt x="6419101" y="24396"/>
                              </a:lnTo>
                              <a:lnTo>
                                <a:pt x="6419101" y="8531377"/>
                              </a:lnTo>
                              <a:lnTo>
                                <a:pt x="24396" y="8531377"/>
                              </a:lnTo>
                              <a:lnTo>
                                <a:pt x="24396" y="24396"/>
                              </a:lnTo>
                              <a:lnTo>
                                <a:pt x="6419101" y="24396"/>
                              </a:lnTo>
                              <a:lnTo>
                                <a:pt x="6419101" y="0"/>
                              </a:lnTo>
                              <a:lnTo>
                                <a:pt x="24396" y="0"/>
                              </a:lnTo>
                              <a:lnTo>
                                <a:pt x="0" y="0"/>
                              </a:lnTo>
                              <a:lnTo>
                                <a:pt x="0" y="8555761"/>
                              </a:lnTo>
                              <a:lnTo>
                                <a:pt x="24384" y="8555761"/>
                              </a:lnTo>
                              <a:lnTo>
                                <a:pt x="6419101" y="8555761"/>
                              </a:lnTo>
                              <a:lnTo>
                                <a:pt x="6443472" y="8555761"/>
                              </a:lnTo>
                              <a:lnTo>
                                <a:pt x="6443472" y="8531377"/>
                              </a:lnTo>
                              <a:lnTo>
                                <a:pt x="6443472" y="24396"/>
                              </a:lnTo>
                              <a:lnTo>
                                <a:pt x="6443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EDF8" id="Graphic 1" o:spid="_x0000_s1026" style="position:absolute;margin-left:49.9pt;margin-top:53.5pt;width:507.4pt;height:673.7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43980,8555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" path="m6443472,r-24371,l6419101,24396r,8506981l24396,8531377r,-8506981l6419101,24396r,-24396l24396,,,,,8555761r24384,l6419101,8555761r24371,l6443472,8531377r,-8506981l6443472,xe" fillcolor="#231f20" stroked="f">
                <v:path arrowok="t"/>
                <w10:wrap anchorx="page" anchory="page"/>
              </v:shape>
            </w:pict>
          </mc:Fallback>
        </mc:AlternateContent>
      </w:r>
      <w:r w:rsidRPr="003724CE">
        <w:rPr>
          <w:color w:val="231F20"/>
        </w:rPr>
        <w:t>Remarks/Recommendations/Notes,</w:t>
      </w:r>
      <w:r w:rsidRPr="003724CE">
        <w:rPr>
          <w:color w:val="231F20"/>
          <w:spacing w:val="37"/>
        </w:rPr>
        <w:t xml:space="preserve"> </w:t>
      </w:r>
      <w:r w:rsidRPr="003724CE">
        <w:rPr>
          <w:color w:val="231F20"/>
          <w:spacing w:val="-2"/>
        </w:rPr>
        <w:t>continued:</w:t>
      </w:r>
    </w:p>
    <w:p w14:paraId="40EBF4B4" w14:textId="4B4F6531" w:rsidR="003724CE" w:rsidRPr="003724CE" w:rsidRDefault="003724CE" w:rsidP="003724CE">
      <w:pPr>
        <w:pStyle w:val="BodyText"/>
        <w:numPr>
          <w:ilvl w:val="0"/>
          <w:numId w:val="1"/>
        </w:numPr>
        <w:rPr>
          <w:b w:val="0"/>
          <w:bCs w:val="0"/>
          <w:color w:val="231F20"/>
          <w:spacing w:val="-2"/>
        </w:rPr>
      </w:pPr>
      <w:r>
        <w:rPr>
          <w:b w:val="0"/>
          <w:bCs w:val="0"/>
          <w:color w:val="231F20"/>
          <w:spacing w:val="-2"/>
        </w:rPr>
        <w:t xml:space="preserve">One of </w:t>
      </w:r>
      <w:r w:rsidR="00445BAC">
        <w:rPr>
          <w:b w:val="0"/>
          <w:bCs w:val="0"/>
          <w:color w:val="231F20"/>
          <w:spacing w:val="-2"/>
        </w:rPr>
        <w:t>Matt</w:t>
      </w:r>
      <w:r>
        <w:rPr>
          <w:b w:val="0"/>
          <w:bCs w:val="0"/>
          <w:color w:val="231F20"/>
          <w:spacing w:val="-2"/>
        </w:rPr>
        <w:t>’s</w:t>
      </w:r>
      <w:r w:rsidR="001332AC" w:rsidRPr="003724CE">
        <w:rPr>
          <w:b w:val="0"/>
          <w:bCs w:val="0"/>
          <w:color w:val="231F20"/>
          <w:spacing w:val="-2"/>
        </w:rPr>
        <w:t xml:space="preserve"> clients </w:t>
      </w:r>
      <w:r w:rsidR="00D05FB4">
        <w:rPr>
          <w:b w:val="0"/>
          <w:bCs w:val="0"/>
          <w:color w:val="231F20"/>
          <w:spacing w:val="-2"/>
        </w:rPr>
        <w:t xml:space="preserve">accepted a settlement offer from the State. The client waived his right to a preliminary hearing. The case was bound over to District Court and scheduled for an Arraignment on 12/16/2025. </w:t>
      </w:r>
    </w:p>
    <w:p w14:paraId="2A7AEFDC" w14:textId="2F11FB82" w:rsidR="00F36D7D" w:rsidRPr="003724CE" w:rsidRDefault="00F36D7D" w:rsidP="00D05FB4">
      <w:pPr>
        <w:pStyle w:val="BodyText"/>
        <w:ind w:left="72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1" w15:restartNumberingAfterBreak="0">
    <w:nsid w:val="417B4BB2"/>
    <w:multiLevelType w:val="hybridMultilevel"/>
    <w:tmpl w:val="386E4364"/>
    <w:lvl w:ilvl="0" w:tplc="842C31FE">
      <w:numFmt w:val="bullet"/>
      <w:lvlText w:val=""/>
      <w:lvlJc w:val="left"/>
      <w:pPr>
        <w:ind w:left="40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578319324">
    <w:abstractNumId w:val="0"/>
  </w:num>
  <w:num w:numId="2" w16cid:durableId="1991594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A4F2B"/>
    <w:rsid w:val="000B1FDF"/>
    <w:rsid w:val="001305EC"/>
    <w:rsid w:val="001332AC"/>
    <w:rsid w:val="0013718B"/>
    <w:rsid w:val="001628B1"/>
    <w:rsid w:val="00167EE2"/>
    <w:rsid w:val="001D5B86"/>
    <w:rsid w:val="0022184F"/>
    <w:rsid w:val="00230146"/>
    <w:rsid w:val="0025077E"/>
    <w:rsid w:val="002608B8"/>
    <w:rsid w:val="00280983"/>
    <w:rsid w:val="002941FF"/>
    <w:rsid w:val="002B28D9"/>
    <w:rsid w:val="002C205A"/>
    <w:rsid w:val="002F30D2"/>
    <w:rsid w:val="003035B4"/>
    <w:rsid w:val="00332AA5"/>
    <w:rsid w:val="003724CE"/>
    <w:rsid w:val="003737E1"/>
    <w:rsid w:val="00382160"/>
    <w:rsid w:val="003A1A2F"/>
    <w:rsid w:val="003B010C"/>
    <w:rsid w:val="003B3548"/>
    <w:rsid w:val="003B4B6C"/>
    <w:rsid w:val="003B5049"/>
    <w:rsid w:val="003C4DE1"/>
    <w:rsid w:val="003D3BCE"/>
    <w:rsid w:val="003E1670"/>
    <w:rsid w:val="00422EDA"/>
    <w:rsid w:val="00431078"/>
    <w:rsid w:val="00434FE6"/>
    <w:rsid w:val="00445BAC"/>
    <w:rsid w:val="004730FB"/>
    <w:rsid w:val="00496106"/>
    <w:rsid w:val="0049612C"/>
    <w:rsid w:val="004B241C"/>
    <w:rsid w:val="004E77A1"/>
    <w:rsid w:val="00552654"/>
    <w:rsid w:val="00566083"/>
    <w:rsid w:val="005B016D"/>
    <w:rsid w:val="005E6DB7"/>
    <w:rsid w:val="005E7B10"/>
    <w:rsid w:val="00602BA9"/>
    <w:rsid w:val="00612B83"/>
    <w:rsid w:val="00645C37"/>
    <w:rsid w:val="0066578A"/>
    <w:rsid w:val="00695340"/>
    <w:rsid w:val="006A23BE"/>
    <w:rsid w:val="006F7345"/>
    <w:rsid w:val="00723B2F"/>
    <w:rsid w:val="007409A9"/>
    <w:rsid w:val="00743B27"/>
    <w:rsid w:val="00792811"/>
    <w:rsid w:val="007B75CA"/>
    <w:rsid w:val="007F0B66"/>
    <w:rsid w:val="007F6CC1"/>
    <w:rsid w:val="00813372"/>
    <w:rsid w:val="00817673"/>
    <w:rsid w:val="008524A4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928D6"/>
    <w:rsid w:val="009B6950"/>
    <w:rsid w:val="009D122A"/>
    <w:rsid w:val="009D13B0"/>
    <w:rsid w:val="00A12E33"/>
    <w:rsid w:val="00A73DAE"/>
    <w:rsid w:val="00A8637F"/>
    <w:rsid w:val="00A978E4"/>
    <w:rsid w:val="00AB19B5"/>
    <w:rsid w:val="00B3085F"/>
    <w:rsid w:val="00B6197C"/>
    <w:rsid w:val="00B6420B"/>
    <w:rsid w:val="00BA5474"/>
    <w:rsid w:val="00BD72D8"/>
    <w:rsid w:val="00C06FEA"/>
    <w:rsid w:val="00C9265C"/>
    <w:rsid w:val="00CB1799"/>
    <w:rsid w:val="00CB3BA5"/>
    <w:rsid w:val="00CC14E0"/>
    <w:rsid w:val="00CD0F54"/>
    <w:rsid w:val="00D05FB4"/>
    <w:rsid w:val="00D17299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B63A2"/>
    <w:rsid w:val="00EE01AA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dcterms:created xsi:type="dcterms:W3CDTF">2025-01-19T05:46:00Z</dcterms:created>
  <dcterms:modified xsi:type="dcterms:W3CDTF">2025-01-19T06:19:00Z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